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6A1A02" w:rsidRPr="004A1318" w:rsidTr="00526414">
        <w:tc>
          <w:tcPr>
            <w:tcW w:w="3261" w:type="dxa"/>
          </w:tcPr>
          <w:p w:rsidR="006A1A02" w:rsidRPr="004A1318" w:rsidRDefault="006A1A02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6A1A02" w:rsidRPr="004A1318" w:rsidRDefault="006A1A02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6A1A02" w:rsidRPr="00C518EB" w:rsidRDefault="006A1A02" w:rsidP="00526414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381F0" wp14:editId="5FAC9260">
                      <wp:simplePos x="0" y="0"/>
                      <wp:positionH relativeFrom="column">
                        <wp:posOffset>600063</wp:posOffset>
                      </wp:positionH>
                      <wp:positionV relativeFrom="paragraph">
                        <wp:posOffset>4493</wp:posOffset>
                      </wp:positionV>
                      <wp:extent cx="705485" cy="0"/>
                      <wp:effectExtent l="0" t="0" r="1841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35pt" to="10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1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0kk+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"/>
                  </w:pict>
                </mc:Fallback>
              </mc:AlternateConten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>Số:</w:t>
            </w:r>
            <w:r w:rsidR="004A1318" w:rsidRPr="00C518EB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="004A1318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</w:t>
            </w:r>
            <w:r w:rsidR="00C518EB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</w:t>
            </w:r>
            <w:r w:rsidR="00C13E3F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  </w:t>
            </w:r>
            <w:r w:rsidR="00C518EB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</w:t>
            </w:r>
            <w:r w:rsidR="0004184E"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</w: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>/NQ-HĐND</w:t>
            </w:r>
          </w:p>
        </w:tc>
        <w:tc>
          <w:tcPr>
            <w:tcW w:w="5811" w:type="dxa"/>
          </w:tcPr>
          <w:p w:rsidR="006A1A02" w:rsidRPr="004A1318" w:rsidRDefault="004A1318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6A1A02" w:rsidRPr="004A1318" w:rsidRDefault="004A1318" w:rsidP="00E11DF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</w:t>
            </w:r>
            <w:r w:rsidR="006A1A02" w:rsidRPr="004A1318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Độc lập - Tự do - Hạnh phúc</w:t>
            </w:r>
          </w:p>
          <w:p w:rsidR="006A1A02" w:rsidRPr="00C518EB" w:rsidRDefault="00526414" w:rsidP="00526414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55A2E" wp14:editId="1DA15C2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14976</wp:posOffset>
                      </wp:positionV>
                      <wp:extent cx="2130425" cy="0"/>
                      <wp:effectExtent l="0" t="0" r="222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.2pt" to="2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DFg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"/>
                  </w:pict>
                </mc:Fallback>
              </mc:AlternateConten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Pleiku</w:t>
            </w:r>
            <w:bookmarkStart w:id="0" w:name="_GoBack"/>
            <w:bookmarkEnd w:id="0"/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, ngày</w:t>
            </w:r>
            <w:r w:rsidR="004A1318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</w:t>
            </w:r>
            <w:r w:rsidR="00C13E3F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 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  </w:t>
            </w:r>
            <w:r w:rsidR="004A1318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tháng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3D074C">
              <w:rPr>
                <w:rFonts w:ascii="Times New Roman" w:hAnsi="Times New Roman"/>
                <w:i/>
                <w:kern w:val="16"/>
                <w:sz w:val="28"/>
                <w:szCs w:val="28"/>
              </w:rPr>
              <w:t>7</w:t>
            </w:r>
            <w:r w:rsidR="00C518EB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</w:t>
            </w:r>
            <w:r w:rsidR="006A1A02"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>năm 202</w:t>
            </w:r>
            <w:r w:rsidR="003D074C">
              <w:rPr>
                <w:rFonts w:ascii="Times New Roman" w:hAnsi="Times New Roman"/>
                <w:i/>
                <w:kern w:val="16"/>
                <w:sz w:val="28"/>
                <w:szCs w:val="28"/>
              </w:rPr>
              <w:t>2</w:t>
            </w:r>
          </w:p>
        </w:tc>
      </w:tr>
    </w:tbl>
    <w:p w:rsidR="006A1A02" w:rsidRPr="00526414" w:rsidRDefault="006A1A02" w:rsidP="00973C95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526414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6A1A02" w:rsidRPr="00526414" w:rsidRDefault="006A1A02" w:rsidP="0011388C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526414">
        <w:rPr>
          <w:rFonts w:ascii="Times New Roman" w:hAnsi="Times New Roman"/>
          <w:b/>
          <w:iCs/>
          <w:kern w:val="16"/>
          <w:sz w:val="28"/>
          <w:szCs w:val="28"/>
        </w:rPr>
        <w:t xml:space="preserve">Về </w:t>
      </w:r>
      <w:r w:rsidR="00BF613A" w:rsidRPr="00526414">
        <w:rPr>
          <w:rFonts w:ascii="Times New Roman" w:hAnsi="Times New Roman"/>
          <w:b/>
          <w:iCs/>
          <w:kern w:val="16"/>
          <w:sz w:val="28"/>
          <w:szCs w:val="28"/>
        </w:rPr>
        <w:t xml:space="preserve">việc </w:t>
      </w:r>
      <w:r w:rsidR="00390C1C" w:rsidRPr="00526414">
        <w:rPr>
          <w:rFonts w:ascii="Times New Roman" w:hAnsi="Times New Roman"/>
          <w:b/>
          <w:iCs/>
          <w:kern w:val="16"/>
          <w:sz w:val="28"/>
          <w:szCs w:val="28"/>
        </w:rPr>
        <w:t xml:space="preserve">điều chỉnh </w:t>
      </w:r>
      <w:r w:rsidRPr="00526414">
        <w:rPr>
          <w:rFonts w:ascii="Times New Roman" w:hAnsi="Times New Roman"/>
          <w:b/>
          <w:iCs/>
          <w:kern w:val="16"/>
          <w:sz w:val="28"/>
          <w:szCs w:val="28"/>
        </w:rPr>
        <w:t xml:space="preserve">chủ trương đầu tư </w:t>
      </w:r>
      <w:r w:rsidR="00526414" w:rsidRPr="00526414">
        <w:rPr>
          <w:rFonts w:ascii="Times New Roman" w:hAnsi="Times New Roman"/>
          <w:b/>
          <w:iCs/>
          <w:kern w:val="16"/>
          <w:sz w:val="28"/>
          <w:szCs w:val="28"/>
        </w:rPr>
        <w:t>D</w:t>
      </w:r>
      <w:r w:rsidR="005F676A" w:rsidRPr="00526414">
        <w:rPr>
          <w:rFonts w:ascii="Times New Roman" w:hAnsi="Times New Roman"/>
          <w:b/>
          <w:iCs/>
          <w:kern w:val="16"/>
          <w:sz w:val="28"/>
          <w:szCs w:val="28"/>
        </w:rPr>
        <w:t>ự án</w:t>
      </w:r>
      <w:r w:rsidR="00526414" w:rsidRPr="00526414">
        <w:rPr>
          <w:rFonts w:ascii="Times New Roman" w:hAnsi="Times New Roman"/>
          <w:b/>
          <w:iCs/>
          <w:kern w:val="16"/>
          <w:sz w:val="28"/>
          <w:szCs w:val="28"/>
        </w:rPr>
        <w:t>:</w:t>
      </w:r>
      <w:r w:rsidR="005F676A" w:rsidRPr="00526414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F35CE8" w:rsidRPr="00526414">
        <w:rPr>
          <w:rFonts w:ascii="Times New Roman" w:hAnsi="Times New Roman" w:hint="eastAsia"/>
          <w:b/>
          <w:iCs/>
          <w:kern w:val="16"/>
          <w:sz w:val="28"/>
          <w:szCs w:val="28"/>
        </w:rPr>
        <w:t>Đường Nguyễn Tri Phương (đoạn đường Sư Vạn Hạnh - đường Nguyễn Viết Xuân)</w:t>
      </w:r>
    </w:p>
    <w:p w:rsidR="0011388C" w:rsidRPr="00526414" w:rsidRDefault="0011388C" w:rsidP="006274B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526414">
        <w:rPr>
          <w:rFonts w:ascii="Times New Roman" w:hAnsi="Times New Roman"/>
          <w:b/>
          <w:iCs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7CE9B" wp14:editId="3D5DED85">
                <wp:simplePos x="0" y="0"/>
                <wp:positionH relativeFrom="column">
                  <wp:posOffset>1848533</wp:posOffset>
                </wp:positionH>
                <wp:positionV relativeFrom="paragraph">
                  <wp:posOffset>26562</wp:posOffset>
                </wp:positionV>
                <wp:extent cx="2296795" cy="635"/>
                <wp:effectExtent l="0" t="0" r="2730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5.55pt;margin-top:2.1pt;width:180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/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2m6nD8u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"/>
            </w:pict>
          </mc:Fallback>
        </mc:AlternateContent>
      </w:r>
    </w:p>
    <w:p w:rsidR="006274BE" w:rsidRPr="00526414" w:rsidRDefault="006274BE" w:rsidP="00435E05">
      <w:pPr>
        <w:spacing w:before="12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526414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 PHỐ PLEIKU</w:t>
      </w:r>
    </w:p>
    <w:p w:rsidR="006274BE" w:rsidRPr="00526414" w:rsidRDefault="006274BE" w:rsidP="006274B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526414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KHÓA XII, KỲ HỌP THỨ </w:t>
      </w:r>
      <w:r w:rsidR="003D074C" w:rsidRPr="00526414">
        <w:rPr>
          <w:rFonts w:ascii="Times New Roman" w:hAnsi="Times New Roman"/>
          <w:b/>
          <w:kern w:val="16"/>
          <w:sz w:val="28"/>
          <w:szCs w:val="28"/>
          <w:lang w:val="nl-NL"/>
        </w:rPr>
        <w:t>SÁU</w:t>
      </w:r>
    </w:p>
    <w:p w:rsidR="00A8607F" w:rsidRPr="00526414" w:rsidRDefault="00A8607F" w:rsidP="004725AC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</w:p>
    <w:p w:rsidR="006A1A02" w:rsidRPr="004A1318" w:rsidRDefault="00E165E0" w:rsidP="00526414">
      <w:pPr>
        <w:spacing w:after="12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Căn cứ Luật Tổ chức chính q</w:t>
      </w:r>
      <w:r w:rsidR="00435E05">
        <w:rPr>
          <w:rFonts w:ascii="Times New Roman" w:hAnsi="Times New Roman"/>
          <w:i/>
          <w:kern w:val="16"/>
          <w:sz w:val="28"/>
          <w:szCs w:val="28"/>
          <w:lang w:val="nl-NL"/>
        </w:rPr>
        <w:t>uyền địa phương năm 2015; Luật S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ửa đổi, bổ sung một số điều của Luật Tổ chức Chính phủ và Luật Tổ chức chính quyền địa phương năm 2019</w:t>
      </w:r>
      <w:r w:rsidR="004A1318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</w:p>
    <w:p w:rsidR="006A1A02" w:rsidRPr="004A1318" w:rsidRDefault="006A1A02" w:rsidP="00526414">
      <w:pPr>
        <w:spacing w:after="12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Đầu tư công năm 2019; </w:t>
      </w:r>
    </w:p>
    <w:p w:rsidR="006A1A02" w:rsidRDefault="006A1A02" w:rsidP="00526414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định </w:t>
      </w:r>
      <w:r w:rsidR="00435E05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40/2020/NĐ-CP ngày 06/4/2020 của Chính phủ </w:t>
      </w:r>
      <w:r w:rsidR="00526414">
        <w:rPr>
          <w:rFonts w:ascii="Times New Roman" w:hAnsi="Times New Roman"/>
          <w:i/>
          <w:kern w:val="16"/>
          <w:sz w:val="28"/>
          <w:szCs w:val="28"/>
          <w:lang w:val="nl-NL"/>
        </w:rPr>
        <w:t>q</w:t>
      </w:r>
      <w:r w:rsidR="00957D62">
        <w:rPr>
          <w:rFonts w:ascii="Times New Roman" w:hAnsi="Times New Roman"/>
          <w:i/>
          <w:kern w:val="16"/>
          <w:sz w:val="28"/>
          <w:szCs w:val="28"/>
          <w:lang w:val="nl-NL"/>
        </w:rPr>
        <w:t>uy định chi tiết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một số điều của Luật Đầu tư công; </w:t>
      </w:r>
    </w:p>
    <w:p w:rsidR="003D074C" w:rsidRPr="003D074C" w:rsidRDefault="00A558B1" w:rsidP="00526414">
      <w:pPr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Căn cứ Nghị quy</w:t>
      </w:r>
      <w:r w:rsidR="00BC1F29">
        <w:rPr>
          <w:rFonts w:ascii="Times New Roman" w:hAnsi="Times New Roman"/>
          <w:i/>
          <w:kern w:val="16"/>
          <w:sz w:val="28"/>
          <w:szCs w:val="28"/>
          <w:lang w:val="nl-NL"/>
        </w:rPr>
        <w:t>ế</w:t>
      </w:r>
      <w:r w:rsidR="00BE4823">
        <w:rPr>
          <w:rFonts w:ascii="Times New Roman" w:hAnsi="Times New Roman"/>
          <w:i/>
          <w:kern w:val="16"/>
          <w:sz w:val="28"/>
          <w:szCs w:val="28"/>
          <w:lang w:val="nl-NL"/>
        </w:rPr>
        <w:t>t số 15</w:t>
      </w:r>
      <w:r w:rsidR="00F35CE8">
        <w:rPr>
          <w:rFonts w:ascii="Times New Roman" w:hAnsi="Times New Roman"/>
          <w:i/>
          <w:kern w:val="16"/>
          <w:sz w:val="28"/>
          <w:szCs w:val="28"/>
          <w:lang w:val="nl-NL"/>
        </w:rPr>
        <w:t>6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/NQ-H</w:t>
      </w:r>
      <w:r w:rsidRPr="004A1318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ND ngày 13/8/2021 của </w:t>
      </w:r>
      <w:r w:rsidR="00435E05">
        <w:rPr>
          <w:rFonts w:ascii="Times New Roman" w:hAnsi="Times New Roman"/>
          <w:i/>
          <w:kern w:val="16"/>
          <w:sz w:val="28"/>
          <w:szCs w:val="28"/>
          <w:lang w:val="nl-NL"/>
        </w:rPr>
        <w:t>HĐND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Thành phố về</w:t>
      </w:r>
      <w:r w:rsidRPr="004A1318">
        <w:rPr>
          <w:kern w:val="16"/>
          <w:lang w:val="nl-NL"/>
        </w:rPr>
        <w:t xml:space="preserve">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ch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ủ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tr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đầ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u t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d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ự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 w:cs=".VnTime"/>
          <w:i/>
          <w:kern w:val="16"/>
          <w:sz w:val="28"/>
          <w:szCs w:val="28"/>
          <w:lang w:val="nl-NL"/>
        </w:rPr>
        <w:t>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 </w:t>
      </w:r>
      <w:r w:rsidR="00F35CE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Đường Nguyễn Tri Phương (đoạn đường Sư Vạn Hạnh - đường Nguyễn Viết Xuân)</w:t>
      </w:r>
      <w:r w:rsidR="00435E05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</w:p>
    <w:p w:rsidR="00435E05" w:rsidRDefault="00464A12" w:rsidP="005264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Báo cáo số </w:t>
      </w:r>
      <w:r w:rsidR="00327C13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2</w:t>
      </w:r>
      <w:r w:rsidR="00A301C4">
        <w:rPr>
          <w:rFonts w:ascii="Times New Roman" w:hAnsi="Times New Roman"/>
          <w:i/>
          <w:kern w:val="16"/>
          <w:sz w:val="28"/>
          <w:szCs w:val="28"/>
          <w:lang w:val="nl-NL"/>
        </w:rPr>
        <w:t>4</w:t>
      </w:r>
      <w:r w:rsidR="00F35CE8">
        <w:rPr>
          <w:rFonts w:ascii="Times New Roman" w:hAnsi="Times New Roman"/>
          <w:i/>
          <w:kern w:val="16"/>
          <w:sz w:val="28"/>
          <w:szCs w:val="28"/>
          <w:lang w:val="nl-NL"/>
        </w:rPr>
        <w:t>1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/BC-HĐTĐ ngày </w:t>
      </w:r>
      <w:r w:rsidR="00A301C4">
        <w:rPr>
          <w:rFonts w:ascii="Times New Roman" w:hAnsi="Times New Roman"/>
          <w:i/>
          <w:kern w:val="16"/>
          <w:sz w:val="28"/>
          <w:szCs w:val="28"/>
          <w:lang w:val="nl-NL"/>
        </w:rPr>
        <w:t>14/7/2022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Hội đồng thẩm định Báo cáo đề xuất chủ trương đầu tư, nguồn vốn và khả năng cân đối vốn thành phố Pleiku về kết quả thẩm định </w:t>
      </w:r>
      <w:r w:rsidR="00575962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điều chỉnh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Báo cáo đề xuất chủ trương đầu tư Dự án </w:t>
      </w:r>
      <w:r w:rsidR="00F35CE8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>Đường Nguyễn Tri Phương (đoạn đường Sư Vạn Hạnh - đường Nguyễn Viết Xuân)</w:t>
      </w:r>
      <w:r w:rsidRPr="004A1318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 xml:space="preserve">; </w:t>
      </w:r>
    </w:p>
    <w:p w:rsidR="00526414" w:rsidRDefault="00435E05" w:rsidP="005264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Xét Tờ trình số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    </w:t>
      </w:r>
      <w:r w:rsidRPr="004A1318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/TTr-UBND ngày </w:t>
      </w:r>
      <w:r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15/7/2022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UBND T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hành phố về việc xem xét, phê duyệt điều chỉnh chủ trương đầu tư dự án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>: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Đường Nguyễn Tri Phương (đoạn đường Sư Vạn Hạnh - đường Nguyễn Viết Xuân)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; </w:t>
      </w:r>
    </w:p>
    <w:p w:rsidR="00526414" w:rsidRDefault="00526414" w:rsidP="00526414">
      <w:pPr>
        <w:spacing w:after="12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</w:t>
      </w:r>
      <w:r w:rsidRPr="00852311">
        <w:rPr>
          <w:rFonts w:ascii="Times New Roman" w:hAnsi="Times New Roman"/>
          <w:i/>
          <w:kern w:val="16"/>
          <w:sz w:val="28"/>
          <w:szCs w:val="28"/>
          <w:lang w:val="nl-NL"/>
        </w:rPr>
        <w:t>Báo cáo thẩm tra số     /BC-HĐND ngày     /7/2022 của Ban Kinh tế - Xã hội HĐND Thành phố và ý kiến thảo luận, thống nhất của các vị đại biểu HĐND Thành phố tại Kỳ họp</w:t>
      </w:r>
    </w:p>
    <w:p w:rsidR="006A1A02" w:rsidRPr="004A1318" w:rsidRDefault="006A1A02" w:rsidP="00526414">
      <w:pPr>
        <w:spacing w:after="12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QUYẾT NGHỊ:</w:t>
      </w:r>
    </w:p>
    <w:p w:rsidR="00435E05" w:rsidRDefault="006A1A02" w:rsidP="00526414">
      <w:pPr>
        <w:spacing w:after="12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Phê duyệt 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điều chỉnh chủ trương đầu tư </w:t>
      </w:r>
      <w:r w:rsidR="00526414">
        <w:rPr>
          <w:rFonts w:ascii="Times New Roman" w:hAnsi="Times New Roman"/>
          <w:bCs/>
          <w:kern w:val="16"/>
          <w:sz w:val="28"/>
          <w:szCs w:val="28"/>
          <w:lang w:val="nl-NL"/>
        </w:rPr>
        <w:t>D</w:t>
      </w:r>
      <w:r w:rsidR="00FF7853"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ự án </w:t>
      </w:r>
      <w:r w:rsidR="00F35CE8">
        <w:rPr>
          <w:rFonts w:ascii="Times New Roman" w:hAnsi="Times New Roman"/>
          <w:noProof/>
          <w:kern w:val="16"/>
          <w:sz w:val="28"/>
          <w:szCs w:val="28"/>
          <w:lang w:val="nl-NL"/>
        </w:rPr>
        <w:t xml:space="preserve">Đường Nguyễn Tri Phương </w:t>
      </w:r>
      <w:r w:rsidR="00F35CE8" w:rsidRPr="00F35CE8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(đoạn đường Sư Vạn Hạnh - đường Nguyễn Viết Xuân)</w:t>
      </w:r>
      <w:r w:rsidR="00FF7853" w:rsidRPr="00F35CE8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>,</w:t>
      </w:r>
      <w:r w:rsidR="00435E05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cụ thể như sau:</w:t>
      </w:r>
    </w:p>
    <w:p w:rsidR="00526414" w:rsidRDefault="00526414" w:rsidP="00526414">
      <w:pPr>
        <w:spacing w:after="12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>
        <w:rPr>
          <w:rFonts w:ascii="Times New Roman" w:hAnsi="Times New Roman"/>
          <w:bCs/>
          <w:kern w:val="16"/>
          <w:sz w:val="28"/>
          <w:szCs w:val="28"/>
          <w:lang w:val="nl-NL"/>
        </w:rPr>
        <w:t>- Nội dung điều chỉnh: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3958"/>
        <w:gridCol w:w="4253"/>
      </w:tblGrid>
      <w:tr w:rsidR="00526414" w:rsidRPr="00526414" w:rsidTr="00040BB5">
        <w:trPr>
          <w:trHeight w:val="690"/>
          <w:tblHeader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64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Điều, khoản</w:t>
            </w:r>
          </w:p>
        </w:tc>
        <w:tc>
          <w:tcPr>
            <w:tcW w:w="3958" w:type="dxa"/>
            <w:shd w:val="clear" w:color="auto" w:fill="auto"/>
            <w:noWrap/>
            <w:vAlign w:val="center"/>
            <w:hideMark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64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Nội dung phê duyệt tại Nghị quyêt 156/NQ-HĐND ngày 13/8/2021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64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sau điều chỉnh</w:t>
            </w:r>
          </w:p>
        </w:tc>
      </w:tr>
      <w:tr w:rsidR="00526414" w:rsidRPr="00526414" w:rsidTr="00040BB5">
        <w:trPr>
          <w:trHeight w:val="2103"/>
        </w:trPr>
        <w:tc>
          <w:tcPr>
            <w:tcW w:w="1287" w:type="dxa"/>
            <w:shd w:val="clear" w:color="auto" w:fill="auto"/>
            <w:noWrap/>
            <w:vAlign w:val="center"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Khoản 2, Điều 1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Quy mô đầu tư (dự kiến): 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Chiều dài khoảng 351m. Kết cấu mặt đường: Dạng 1: Kết cấu trên mặt đường cũ: Láng nhựa tăng cường 2 lớp TCN 3,0Kg/m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nl-NL"/>
              </w:rPr>
              <w:t>2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. Láng bù vênh mặt đường cũ. Dạng 2: Kết cấu phần mở rộng và vá ổ gà: Láng nhựa 3 lớp TCN 4,5Kg/m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nl-NL"/>
              </w:rPr>
              <w:t>2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. Lớp đá dăm tiêu chuẩn dày 15cm. Xử lý khuôn đường từ K=0,95 lên K=0,98 lớp dày 30cm. Đất nền lu lèn K=0,95. Chỉ giới xây dựng: 10,0m. Vận tốc thiết kế: 30Km/h. Bề rộng mặt đường: 5,5m </w:t>
            </w:r>
            <w:r w:rsidRPr="00526414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 xml:space="preserve">(kể cả đan rãnh). </w:t>
            </w:r>
            <w:r w:rsidRPr="00526414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Di dời hệ thống hạ tầng kỹ thuật cũ. Vỉa hè, bó vỉa, đan rãnh, công trình thoát nước, hệ thống an toàn giao thông và các hạng mục phụ khác.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Quy mô đầu tư (dự kiến):</w:t>
            </w:r>
            <w:r w:rsidRPr="0052641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Bồi thường, giải phóng mặt bằng. Chiều dài khoảng 351m. Kết cấu mặt đường: Dạng 1: Kết cấu trên mặt đường cũ: Thảm bêtông nhựa nóng hạt trung C19 dày 7cm. Dạng 2: Kết cấu phần mở rộng và vá ổ gà: Thảm bêtông nhựa nóng hạt trung C19 dày 7cm. Lớp đá dăm tiêu chuẩn dày 15cm. Xử lý khuôn đường từ K=0,95 lên K=0,98 lớp dày 30cm. Đất nền lu lèn K=0,95. Chỉ giới xây dựng: 10,0m. Vận tốc thiết kế: 30Km/h. Bề rộng mặt đường: 6 m </w:t>
            </w:r>
            <w:r w:rsidRPr="00526414"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  <w:t>(kể cả đan rãnh).</w:t>
            </w:r>
            <w:r w:rsidRPr="00526414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Di dời hệ thống hạ tầng kỹ thuật cũ. Vỉa hè, bó vỉa, đan rãnh, công trình thoát nước, hệ thống an toàn giao thông và các hạng mục  phụ khác.</w:t>
            </w:r>
          </w:p>
        </w:tc>
      </w:tr>
      <w:tr w:rsidR="00526414" w:rsidRPr="00526414" w:rsidTr="00040BB5">
        <w:trPr>
          <w:trHeight w:val="890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Khoản 4, Điều 1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right="-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Tổng mức đầu tư </w:t>
            </w:r>
            <w:r w:rsidRPr="0052641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52641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526414"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  <w:t>3.836.649.000 đồng</w:t>
            </w:r>
            <w:r w:rsidRPr="00526414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nl-NL"/>
              </w:rPr>
              <w:t xml:space="preserve"> </w:t>
            </w:r>
            <w:r w:rsidRPr="00526414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>(Ba tỷ tám trăm ba mươi sáu triệu, sáu trăm bốn mươi chín nghìn đồng).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mức đầu tư (dự kiến):</w:t>
            </w:r>
            <w:r w:rsidRPr="00526414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</w:t>
            </w:r>
            <w:r w:rsidRPr="00526414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nl-NL"/>
              </w:rPr>
              <w:t>5.452.000.000 đồng (Năm tỷ, bốn trăm năm mươi hai triệu đồng).</w:t>
            </w:r>
          </w:p>
        </w:tc>
      </w:tr>
      <w:tr w:rsidR="00526414" w:rsidRPr="00526414" w:rsidTr="00040BB5">
        <w:trPr>
          <w:trHeight w:val="690"/>
        </w:trPr>
        <w:tc>
          <w:tcPr>
            <w:tcW w:w="1287" w:type="dxa"/>
            <w:shd w:val="clear" w:color="auto" w:fill="auto"/>
            <w:noWrap/>
            <w:vAlign w:val="center"/>
          </w:tcPr>
          <w:p w:rsidR="00526414" w:rsidRPr="00526414" w:rsidRDefault="00526414" w:rsidP="00040BB5">
            <w:pPr>
              <w:ind w:left="-38" w:right="-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Khoản 7, Điều 1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Thời gian thực hiện dự án </w:t>
            </w:r>
            <w:r w:rsidRPr="0052641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52641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Năm 2022.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Thời gian thực hiện dự án </w:t>
            </w:r>
            <w:r w:rsidRPr="0052641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526414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Năm 2022-2023.</w:t>
            </w:r>
          </w:p>
        </w:tc>
      </w:tr>
      <w:tr w:rsidR="00526414" w:rsidRPr="00526414" w:rsidTr="00040BB5">
        <w:trPr>
          <w:trHeight w:val="690"/>
        </w:trPr>
        <w:tc>
          <w:tcPr>
            <w:tcW w:w="1287" w:type="dxa"/>
            <w:shd w:val="clear" w:color="auto" w:fill="auto"/>
            <w:noWrap/>
            <w:vAlign w:val="center"/>
          </w:tcPr>
          <w:p w:rsidR="00526414" w:rsidRPr="00526414" w:rsidRDefault="00526414" w:rsidP="00040BB5">
            <w:pPr>
              <w:spacing w:before="120"/>
              <w:ind w:left="-38" w:right="-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Khoản 8, Điều 1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Tiến độ thực hiện dự án </w:t>
            </w:r>
            <w:r w:rsidRPr="0052641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526414" w:rsidRPr="00526414" w:rsidRDefault="00526414" w:rsidP="00040BB5">
            <w:pPr>
              <w:spacing w:before="40"/>
              <w:ind w:left="-38" w:right="-3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  <w:t>- Năm 2021: Phê duyệt chủ trương đầu tư dự án; Quyết định đầu tư dự án và phê duyệt dự án.</w:t>
            </w:r>
          </w:p>
          <w:p w:rsidR="00526414" w:rsidRPr="00526414" w:rsidRDefault="00526414" w:rsidP="00040BB5">
            <w:pPr>
              <w:spacing w:before="40"/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  <w:t>- Năm 2022: Triển khai thi công, hoàn thành dự án.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6414" w:rsidRPr="00526414" w:rsidRDefault="00526414" w:rsidP="00040BB5">
            <w:pPr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Tiến độ thực hiện dự án </w:t>
            </w:r>
            <w:r w:rsidRPr="0052641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(dự kiến):</w:t>
            </w:r>
            <w:r w:rsidRPr="005264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526414" w:rsidRPr="00526414" w:rsidRDefault="00526414" w:rsidP="00040BB5">
            <w:pPr>
              <w:spacing w:before="120"/>
              <w:ind w:left="-38" w:right="-3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  <w:t>- Năm 2021: Phê duyệt chủ trương đầu tư Dự án.</w:t>
            </w:r>
          </w:p>
          <w:p w:rsidR="00526414" w:rsidRPr="00526414" w:rsidRDefault="00526414" w:rsidP="00040BB5">
            <w:pPr>
              <w:spacing w:before="120"/>
              <w:ind w:left="-38" w:right="-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6414">
              <w:rPr>
                <w:rFonts w:ascii="Times New Roman" w:hAnsi="Times New Roman"/>
                <w:bCs/>
                <w:noProof/>
                <w:sz w:val="28"/>
                <w:szCs w:val="28"/>
                <w:lang w:val="nl-NL"/>
              </w:rPr>
              <w:t>- Năm 2022-2023: Lập, phê duyệt Dự án; Triển khai thi công, hoàn thành Dự án.</w:t>
            </w:r>
          </w:p>
        </w:tc>
      </w:tr>
    </w:tbl>
    <w:p w:rsidR="0085013A" w:rsidRDefault="0085013A" w:rsidP="0085013A">
      <w:pPr>
        <w:spacing w:before="120" w:after="120"/>
        <w:jc w:val="both"/>
        <w:rPr>
          <w:rFonts w:ascii="Times New Roman" w:hAnsi="Times New Roman"/>
          <w:spacing w:val="-4"/>
          <w:sz w:val="28"/>
          <w:lang w:val="nl-NL"/>
        </w:rPr>
      </w:pPr>
      <w:r>
        <w:rPr>
          <w:rFonts w:ascii="Times New Roman" w:hAnsi="Times New Roman"/>
          <w:spacing w:val="-4"/>
          <w:sz w:val="28"/>
          <w:lang w:val="nl-NL"/>
        </w:rPr>
        <w:tab/>
      </w:r>
      <w:r w:rsidRPr="0085013A">
        <w:rPr>
          <w:rFonts w:ascii="Times New Roman" w:hAnsi="Times New Roman"/>
          <w:spacing w:val="-4"/>
          <w:sz w:val="28"/>
          <w:lang w:val="nl-NL"/>
        </w:rPr>
        <w:t>- Các nội dung khác: không thay đổi và thực hiện theo Nghị quyết số 156/NQ-HĐND ngày 13/8/2021</w:t>
      </w:r>
      <w:r w:rsidRPr="0085013A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</w:t>
      </w:r>
      <w:r w:rsidRPr="0085013A">
        <w:rPr>
          <w:rFonts w:ascii="Times New Roman" w:hAnsi="Times New Roman"/>
          <w:spacing w:val="-4"/>
          <w:sz w:val="28"/>
          <w:lang w:val="nl-NL"/>
        </w:rPr>
        <w:t>của HĐND Thành phố.</w:t>
      </w:r>
    </w:p>
    <w:p w:rsidR="00DA33ED" w:rsidRPr="0085013A" w:rsidRDefault="0085013A" w:rsidP="0085013A">
      <w:pPr>
        <w:spacing w:before="120" w:after="120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>
        <w:rPr>
          <w:rFonts w:ascii="Times New Roman" w:hAnsi="Times New Roman"/>
          <w:spacing w:val="-4"/>
          <w:sz w:val="28"/>
          <w:lang w:val="nl-NL"/>
        </w:rPr>
        <w:tab/>
      </w:r>
      <w:r w:rsidR="00DA33ED" w:rsidRPr="0085013A">
        <w:rPr>
          <w:rFonts w:ascii="Times New Roman" w:hAnsi="Times New Roman"/>
          <w:b/>
          <w:kern w:val="16"/>
          <w:sz w:val="28"/>
          <w:lang w:val="nl-NL"/>
        </w:rPr>
        <w:t>Điều 2.</w:t>
      </w:r>
      <w:r w:rsidR="00DA33ED" w:rsidRPr="0085013A">
        <w:rPr>
          <w:rFonts w:ascii="Times New Roman" w:hAnsi="Times New Roman"/>
          <w:kern w:val="16"/>
          <w:sz w:val="28"/>
          <w:lang w:val="nl-NL"/>
        </w:rPr>
        <w:t xml:space="preserve"> </w:t>
      </w:r>
      <w:r w:rsidR="004A1318" w:rsidRPr="0085013A">
        <w:rPr>
          <w:rFonts w:ascii="Times New Roman" w:hAnsi="Times New Roman"/>
          <w:kern w:val="16"/>
          <w:sz w:val="28"/>
          <w:lang w:val="nl-NL"/>
        </w:rPr>
        <w:t>Tổ chức thực hiện</w:t>
      </w:r>
    </w:p>
    <w:p w:rsidR="00604432" w:rsidRPr="004A1318" w:rsidRDefault="00604432" w:rsidP="0085013A">
      <w:pPr>
        <w:spacing w:after="120"/>
        <w:ind w:firstLine="720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UBND Thành phố chỉ đạo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Ban Quản lý Dự án đầu tư xây dựng Thành phố,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các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cơ quan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liên quan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>khác</w:t>
      </w:r>
      <w:r w:rsidR="00C518EB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có trách nhiệm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thi hành Nghị quyết này.</w:t>
      </w:r>
    </w:p>
    <w:p w:rsidR="00604432" w:rsidRPr="004A1318" w:rsidRDefault="00604432" w:rsidP="004A1318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4A1318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4A1318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Thường trực 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, </w:t>
      </w:r>
      <w:r w:rsidR="0085013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hai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Ban </w:t>
      </w:r>
      <w:r w:rsidR="00280E6C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của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="0085013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, các Tổ Đại biểu HĐND 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="0085013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,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</w:t>
      </w:r>
      <w:r w:rsidR="00597AC9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các </w:t>
      </w:r>
      <w:r w:rsidR="0085013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vị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đại biểu HĐND Thành phố, Ủy ban Mặt trận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lastRenderedPageBreak/>
        <w:t xml:space="preserve">Tổ quốc Việt Nam Thành phố và các tổ chức thành viên trong phạm </w:t>
      </w:r>
      <w:r w:rsid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vi nhiệm vụ, quyền hạn của mình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giám sát việc thực hiện Nghị quyết này. </w:t>
      </w:r>
    </w:p>
    <w:p w:rsidR="0085013A" w:rsidRPr="00852311" w:rsidRDefault="0085013A" w:rsidP="0085013A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</w:pPr>
      <w:r w:rsidRPr="00852311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Nghị quyết này đã được </w:t>
      </w:r>
      <w:r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HĐND</w:t>
      </w:r>
      <w:r w:rsidRPr="00852311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Thành phố khóa XII, Kỳ họp thứ Sáu thông qua ngày      7/2022 và có hiệu lực thi hành kể từ ngày thông qua./.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8"/>
        <w:gridCol w:w="4734"/>
      </w:tblGrid>
      <w:tr w:rsidR="0085013A" w:rsidRPr="00852311" w:rsidTr="00040BB5">
        <w:trPr>
          <w:trHeight w:val="74"/>
        </w:trPr>
        <w:tc>
          <w:tcPr>
            <w:tcW w:w="4338" w:type="dxa"/>
          </w:tcPr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  <w:t>Nơi nhận: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Như Điều 3;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Tỉnh (B/cáo);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UBND Tỉnh (B/cáo);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b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sở, ban, ngành Tỉnh;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Thành ủy (B/cáo);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UBND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UBMTTQ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ban của HĐND TP: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vị đại biểu HĐND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Hội đồng thẩm định;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phòng, ban, đơn vị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HĐND, UBND các xã, phường;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VP HĐND&amp;UBND TP;</w:t>
            </w:r>
          </w:p>
          <w:p w:rsidR="0085013A" w:rsidRPr="00852311" w:rsidRDefault="0085013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4734" w:type="dxa"/>
          </w:tcPr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          </w:t>
            </w: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                     </w:t>
            </w:r>
          </w:p>
          <w:p w:rsidR="0085013A" w:rsidRPr="00852311" w:rsidRDefault="0085013A" w:rsidP="00040BB5">
            <w:pPr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85013A" w:rsidRPr="00852311" w:rsidRDefault="0085013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04184E" w:rsidRPr="004A1318" w:rsidRDefault="0004184E" w:rsidP="0085013A">
      <w:pPr>
        <w:spacing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</w:p>
    <w:sectPr w:rsidR="0004184E" w:rsidRPr="004A1318" w:rsidSect="00526414">
      <w:footerReference w:type="default" r:id="rId9"/>
      <w:type w:val="continuous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A9" w:rsidRDefault="00AA2FA9" w:rsidP="00946AE6">
      <w:r>
        <w:separator/>
      </w:r>
    </w:p>
  </w:endnote>
  <w:endnote w:type="continuationSeparator" w:id="0">
    <w:p w:rsidR="00AA2FA9" w:rsidRDefault="00AA2FA9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A9" w:rsidRDefault="00AA2FA9" w:rsidP="00946AE6">
      <w:r>
        <w:separator/>
      </w:r>
    </w:p>
  </w:footnote>
  <w:footnote w:type="continuationSeparator" w:id="0">
    <w:p w:rsidR="00AA2FA9" w:rsidRDefault="00AA2FA9" w:rsidP="0094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7842"/>
    <w:rsid w:val="000114C8"/>
    <w:rsid w:val="00015353"/>
    <w:rsid w:val="000160B5"/>
    <w:rsid w:val="00025856"/>
    <w:rsid w:val="00026281"/>
    <w:rsid w:val="00026432"/>
    <w:rsid w:val="00027651"/>
    <w:rsid w:val="00040AC6"/>
    <w:rsid w:val="0004184E"/>
    <w:rsid w:val="00045DF8"/>
    <w:rsid w:val="00053117"/>
    <w:rsid w:val="00054171"/>
    <w:rsid w:val="00054D56"/>
    <w:rsid w:val="000669CB"/>
    <w:rsid w:val="00073A0D"/>
    <w:rsid w:val="0007643D"/>
    <w:rsid w:val="0008021F"/>
    <w:rsid w:val="0008124C"/>
    <w:rsid w:val="0008194C"/>
    <w:rsid w:val="00081AA5"/>
    <w:rsid w:val="00081FA3"/>
    <w:rsid w:val="00084F34"/>
    <w:rsid w:val="000A00D7"/>
    <w:rsid w:val="000A1999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D117D"/>
    <w:rsid w:val="000D2D94"/>
    <w:rsid w:val="000D34C2"/>
    <w:rsid w:val="000D5EE9"/>
    <w:rsid w:val="000D6ECC"/>
    <w:rsid w:val="000E5E78"/>
    <w:rsid w:val="000F2742"/>
    <w:rsid w:val="000F38CC"/>
    <w:rsid w:val="000F4B1F"/>
    <w:rsid w:val="000F652A"/>
    <w:rsid w:val="0010004E"/>
    <w:rsid w:val="00103615"/>
    <w:rsid w:val="00106E19"/>
    <w:rsid w:val="001101C1"/>
    <w:rsid w:val="0011388C"/>
    <w:rsid w:val="001240ED"/>
    <w:rsid w:val="00127DD3"/>
    <w:rsid w:val="00135231"/>
    <w:rsid w:val="00137B0E"/>
    <w:rsid w:val="0014031C"/>
    <w:rsid w:val="00141DCF"/>
    <w:rsid w:val="00144CB8"/>
    <w:rsid w:val="00150420"/>
    <w:rsid w:val="001566FD"/>
    <w:rsid w:val="00157AD7"/>
    <w:rsid w:val="00160520"/>
    <w:rsid w:val="00160D84"/>
    <w:rsid w:val="00172851"/>
    <w:rsid w:val="00172A92"/>
    <w:rsid w:val="001852E6"/>
    <w:rsid w:val="00191039"/>
    <w:rsid w:val="0019349D"/>
    <w:rsid w:val="001950A5"/>
    <w:rsid w:val="001A076A"/>
    <w:rsid w:val="001A6FB1"/>
    <w:rsid w:val="001A6FF7"/>
    <w:rsid w:val="001A7086"/>
    <w:rsid w:val="001B059F"/>
    <w:rsid w:val="001B52DC"/>
    <w:rsid w:val="001B6348"/>
    <w:rsid w:val="001C068E"/>
    <w:rsid w:val="001C0740"/>
    <w:rsid w:val="001C10CF"/>
    <w:rsid w:val="001C5CDA"/>
    <w:rsid w:val="001D29F3"/>
    <w:rsid w:val="001D2F63"/>
    <w:rsid w:val="001E2B5F"/>
    <w:rsid w:val="001E5BB1"/>
    <w:rsid w:val="001F247F"/>
    <w:rsid w:val="001F5628"/>
    <w:rsid w:val="001F5A8C"/>
    <w:rsid w:val="001F7529"/>
    <w:rsid w:val="00202A42"/>
    <w:rsid w:val="00207A72"/>
    <w:rsid w:val="0021076B"/>
    <w:rsid w:val="002139FE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B10"/>
    <w:rsid w:val="00247446"/>
    <w:rsid w:val="00260904"/>
    <w:rsid w:val="00265085"/>
    <w:rsid w:val="0026520E"/>
    <w:rsid w:val="002702CF"/>
    <w:rsid w:val="002740E6"/>
    <w:rsid w:val="00274BF7"/>
    <w:rsid w:val="00277491"/>
    <w:rsid w:val="00280E6C"/>
    <w:rsid w:val="002830D7"/>
    <w:rsid w:val="0028735D"/>
    <w:rsid w:val="00287FBE"/>
    <w:rsid w:val="002907B6"/>
    <w:rsid w:val="002A4676"/>
    <w:rsid w:val="002A5A5C"/>
    <w:rsid w:val="002A7CEE"/>
    <w:rsid w:val="002B3B63"/>
    <w:rsid w:val="002B508B"/>
    <w:rsid w:val="002B50CA"/>
    <w:rsid w:val="002B5F9E"/>
    <w:rsid w:val="002B75FF"/>
    <w:rsid w:val="002C7987"/>
    <w:rsid w:val="002C7EFF"/>
    <w:rsid w:val="002D753B"/>
    <w:rsid w:val="002D77FA"/>
    <w:rsid w:val="002E1053"/>
    <w:rsid w:val="002E203D"/>
    <w:rsid w:val="002E68BC"/>
    <w:rsid w:val="002F2050"/>
    <w:rsid w:val="002F268A"/>
    <w:rsid w:val="002F4727"/>
    <w:rsid w:val="002F692C"/>
    <w:rsid w:val="00305F58"/>
    <w:rsid w:val="003122E6"/>
    <w:rsid w:val="00315DEE"/>
    <w:rsid w:val="00321259"/>
    <w:rsid w:val="003270C2"/>
    <w:rsid w:val="00327C13"/>
    <w:rsid w:val="00335342"/>
    <w:rsid w:val="00335F38"/>
    <w:rsid w:val="00336DB0"/>
    <w:rsid w:val="00340385"/>
    <w:rsid w:val="00345662"/>
    <w:rsid w:val="00351940"/>
    <w:rsid w:val="00353506"/>
    <w:rsid w:val="00356596"/>
    <w:rsid w:val="00370D22"/>
    <w:rsid w:val="00370EDB"/>
    <w:rsid w:val="00371340"/>
    <w:rsid w:val="00372CBC"/>
    <w:rsid w:val="00372D83"/>
    <w:rsid w:val="003748B8"/>
    <w:rsid w:val="003766D6"/>
    <w:rsid w:val="00377C4A"/>
    <w:rsid w:val="00382206"/>
    <w:rsid w:val="0038326D"/>
    <w:rsid w:val="00390069"/>
    <w:rsid w:val="00390C1C"/>
    <w:rsid w:val="00393132"/>
    <w:rsid w:val="00395DED"/>
    <w:rsid w:val="0039618D"/>
    <w:rsid w:val="003A0E03"/>
    <w:rsid w:val="003A0F15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D074C"/>
    <w:rsid w:val="003D164B"/>
    <w:rsid w:val="003D26A8"/>
    <w:rsid w:val="003D3B0D"/>
    <w:rsid w:val="003D5561"/>
    <w:rsid w:val="003D6704"/>
    <w:rsid w:val="003E0E38"/>
    <w:rsid w:val="003E663F"/>
    <w:rsid w:val="003E7632"/>
    <w:rsid w:val="003F4027"/>
    <w:rsid w:val="003F74F2"/>
    <w:rsid w:val="0040135C"/>
    <w:rsid w:val="00401BD9"/>
    <w:rsid w:val="004021C6"/>
    <w:rsid w:val="0040510A"/>
    <w:rsid w:val="0042179D"/>
    <w:rsid w:val="00425268"/>
    <w:rsid w:val="00434BF9"/>
    <w:rsid w:val="00435E05"/>
    <w:rsid w:val="004414A7"/>
    <w:rsid w:val="00442768"/>
    <w:rsid w:val="0044343D"/>
    <w:rsid w:val="00444566"/>
    <w:rsid w:val="004501FD"/>
    <w:rsid w:val="00452EE8"/>
    <w:rsid w:val="004549D3"/>
    <w:rsid w:val="00454CA7"/>
    <w:rsid w:val="00464A12"/>
    <w:rsid w:val="00464DC8"/>
    <w:rsid w:val="00465E5B"/>
    <w:rsid w:val="004725AC"/>
    <w:rsid w:val="00473FE8"/>
    <w:rsid w:val="00476195"/>
    <w:rsid w:val="0048003C"/>
    <w:rsid w:val="0048328F"/>
    <w:rsid w:val="004834B2"/>
    <w:rsid w:val="004836B3"/>
    <w:rsid w:val="0049280F"/>
    <w:rsid w:val="00497F6C"/>
    <w:rsid w:val="004A03F9"/>
    <w:rsid w:val="004A0679"/>
    <w:rsid w:val="004A1318"/>
    <w:rsid w:val="004A1418"/>
    <w:rsid w:val="004A7CC1"/>
    <w:rsid w:val="004B1261"/>
    <w:rsid w:val="004B5236"/>
    <w:rsid w:val="004C1996"/>
    <w:rsid w:val="004C1B88"/>
    <w:rsid w:val="004C2CED"/>
    <w:rsid w:val="004C2D70"/>
    <w:rsid w:val="004C48D9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3C99"/>
    <w:rsid w:val="004F54D4"/>
    <w:rsid w:val="00500EC4"/>
    <w:rsid w:val="0050166C"/>
    <w:rsid w:val="00507917"/>
    <w:rsid w:val="00507F8E"/>
    <w:rsid w:val="0051129A"/>
    <w:rsid w:val="00511A9F"/>
    <w:rsid w:val="00514B53"/>
    <w:rsid w:val="00516701"/>
    <w:rsid w:val="00520160"/>
    <w:rsid w:val="00523050"/>
    <w:rsid w:val="0052415D"/>
    <w:rsid w:val="00526414"/>
    <w:rsid w:val="00534B2D"/>
    <w:rsid w:val="00536832"/>
    <w:rsid w:val="00540D44"/>
    <w:rsid w:val="00555B8F"/>
    <w:rsid w:val="005622EE"/>
    <w:rsid w:val="00562F2C"/>
    <w:rsid w:val="0056409D"/>
    <w:rsid w:val="00574237"/>
    <w:rsid w:val="005749F8"/>
    <w:rsid w:val="00575962"/>
    <w:rsid w:val="005759BB"/>
    <w:rsid w:val="005762D7"/>
    <w:rsid w:val="0058586E"/>
    <w:rsid w:val="005858EC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D1332"/>
    <w:rsid w:val="005D23E7"/>
    <w:rsid w:val="005D3A90"/>
    <w:rsid w:val="005D4A78"/>
    <w:rsid w:val="005D522D"/>
    <w:rsid w:val="005D56CE"/>
    <w:rsid w:val="005D678C"/>
    <w:rsid w:val="005D6900"/>
    <w:rsid w:val="005E41EA"/>
    <w:rsid w:val="005E5178"/>
    <w:rsid w:val="005E6CF1"/>
    <w:rsid w:val="005F676A"/>
    <w:rsid w:val="00602854"/>
    <w:rsid w:val="006039FC"/>
    <w:rsid w:val="00604432"/>
    <w:rsid w:val="006135CD"/>
    <w:rsid w:val="00620517"/>
    <w:rsid w:val="00623970"/>
    <w:rsid w:val="00625ADF"/>
    <w:rsid w:val="006274BE"/>
    <w:rsid w:val="006279AB"/>
    <w:rsid w:val="0063028C"/>
    <w:rsid w:val="0063219A"/>
    <w:rsid w:val="00634D31"/>
    <w:rsid w:val="00636531"/>
    <w:rsid w:val="00636A32"/>
    <w:rsid w:val="006411AB"/>
    <w:rsid w:val="006430F0"/>
    <w:rsid w:val="00643171"/>
    <w:rsid w:val="00643C10"/>
    <w:rsid w:val="00646D5C"/>
    <w:rsid w:val="00646FAD"/>
    <w:rsid w:val="006506D5"/>
    <w:rsid w:val="00650DE6"/>
    <w:rsid w:val="006530CE"/>
    <w:rsid w:val="00654E0D"/>
    <w:rsid w:val="00655BE5"/>
    <w:rsid w:val="00670C39"/>
    <w:rsid w:val="0067678D"/>
    <w:rsid w:val="006767F5"/>
    <w:rsid w:val="00677B6A"/>
    <w:rsid w:val="00684F0E"/>
    <w:rsid w:val="00695C85"/>
    <w:rsid w:val="006A0260"/>
    <w:rsid w:val="006A172F"/>
    <w:rsid w:val="006A1A02"/>
    <w:rsid w:val="006A36DD"/>
    <w:rsid w:val="006A69C9"/>
    <w:rsid w:val="006B4155"/>
    <w:rsid w:val="006B5AA3"/>
    <w:rsid w:val="006B5FA5"/>
    <w:rsid w:val="006B73C2"/>
    <w:rsid w:val="006C28D5"/>
    <w:rsid w:val="006C2CEF"/>
    <w:rsid w:val="006C76CC"/>
    <w:rsid w:val="006D1DAB"/>
    <w:rsid w:val="006D3E4D"/>
    <w:rsid w:val="006E0164"/>
    <w:rsid w:val="006E2326"/>
    <w:rsid w:val="006E632A"/>
    <w:rsid w:val="006F22B4"/>
    <w:rsid w:val="00705106"/>
    <w:rsid w:val="00706A08"/>
    <w:rsid w:val="00707264"/>
    <w:rsid w:val="00713C83"/>
    <w:rsid w:val="00714CFB"/>
    <w:rsid w:val="00714FE8"/>
    <w:rsid w:val="00717F10"/>
    <w:rsid w:val="00724DDE"/>
    <w:rsid w:val="00726E8B"/>
    <w:rsid w:val="00727254"/>
    <w:rsid w:val="00730F40"/>
    <w:rsid w:val="007350D6"/>
    <w:rsid w:val="0073515B"/>
    <w:rsid w:val="0073786D"/>
    <w:rsid w:val="00752D49"/>
    <w:rsid w:val="00753B62"/>
    <w:rsid w:val="007547BA"/>
    <w:rsid w:val="007559F6"/>
    <w:rsid w:val="007602C6"/>
    <w:rsid w:val="007606D4"/>
    <w:rsid w:val="00763C49"/>
    <w:rsid w:val="00770686"/>
    <w:rsid w:val="00771477"/>
    <w:rsid w:val="00774BB3"/>
    <w:rsid w:val="00784074"/>
    <w:rsid w:val="00784330"/>
    <w:rsid w:val="00787305"/>
    <w:rsid w:val="0079029D"/>
    <w:rsid w:val="00791F19"/>
    <w:rsid w:val="007947FD"/>
    <w:rsid w:val="007949E3"/>
    <w:rsid w:val="007952B1"/>
    <w:rsid w:val="007B022C"/>
    <w:rsid w:val="007B703D"/>
    <w:rsid w:val="007C0395"/>
    <w:rsid w:val="007C0E2D"/>
    <w:rsid w:val="007C1A8F"/>
    <w:rsid w:val="007C2349"/>
    <w:rsid w:val="007C3022"/>
    <w:rsid w:val="007D0A7F"/>
    <w:rsid w:val="007D1F59"/>
    <w:rsid w:val="007D5087"/>
    <w:rsid w:val="007D7E1F"/>
    <w:rsid w:val="007E174B"/>
    <w:rsid w:val="007E36F3"/>
    <w:rsid w:val="007E3C77"/>
    <w:rsid w:val="007E7C6D"/>
    <w:rsid w:val="007F3AAE"/>
    <w:rsid w:val="007F3C5C"/>
    <w:rsid w:val="007F43A8"/>
    <w:rsid w:val="007F509D"/>
    <w:rsid w:val="007F72CE"/>
    <w:rsid w:val="00803D4C"/>
    <w:rsid w:val="00804FD9"/>
    <w:rsid w:val="00810A02"/>
    <w:rsid w:val="00812ADB"/>
    <w:rsid w:val="008138E6"/>
    <w:rsid w:val="0081460E"/>
    <w:rsid w:val="00816CD7"/>
    <w:rsid w:val="00821EBB"/>
    <w:rsid w:val="00822D6E"/>
    <w:rsid w:val="00825840"/>
    <w:rsid w:val="00830394"/>
    <w:rsid w:val="008340DC"/>
    <w:rsid w:val="00837BB3"/>
    <w:rsid w:val="0084029A"/>
    <w:rsid w:val="00841DD0"/>
    <w:rsid w:val="00842F77"/>
    <w:rsid w:val="00845BB0"/>
    <w:rsid w:val="0085013A"/>
    <w:rsid w:val="008507DF"/>
    <w:rsid w:val="00855703"/>
    <w:rsid w:val="008568D6"/>
    <w:rsid w:val="0085769C"/>
    <w:rsid w:val="00872599"/>
    <w:rsid w:val="00874D78"/>
    <w:rsid w:val="00876BDE"/>
    <w:rsid w:val="008800A1"/>
    <w:rsid w:val="00882211"/>
    <w:rsid w:val="008830B6"/>
    <w:rsid w:val="00884649"/>
    <w:rsid w:val="0088613B"/>
    <w:rsid w:val="00892474"/>
    <w:rsid w:val="0089555F"/>
    <w:rsid w:val="008A1CA9"/>
    <w:rsid w:val="008A341D"/>
    <w:rsid w:val="008B7326"/>
    <w:rsid w:val="008B7B63"/>
    <w:rsid w:val="008C2DF2"/>
    <w:rsid w:val="008C3A90"/>
    <w:rsid w:val="008E050E"/>
    <w:rsid w:val="008E35A4"/>
    <w:rsid w:val="008E5A52"/>
    <w:rsid w:val="008F0651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7D7"/>
    <w:rsid w:val="0093047A"/>
    <w:rsid w:val="00932B97"/>
    <w:rsid w:val="00935AFD"/>
    <w:rsid w:val="009368D5"/>
    <w:rsid w:val="00940850"/>
    <w:rsid w:val="009416D2"/>
    <w:rsid w:val="00941BF7"/>
    <w:rsid w:val="00946466"/>
    <w:rsid w:val="00946AE6"/>
    <w:rsid w:val="00946B08"/>
    <w:rsid w:val="00947015"/>
    <w:rsid w:val="00956094"/>
    <w:rsid w:val="00957D62"/>
    <w:rsid w:val="009613B3"/>
    <w:rsid w:val="009639B2"/>
    <w:rsid w:val="0096439B"/>
    <w:rsid w:val="00964BDD"/>
    <w:rsid w:val="00965DD6"/>
    <w:rsid w:val="009717FB"/>
    <w:rsid w:val="0097346E"/>
    <w:rsid w:val="00973C95"/>
    <w:rsid w:val="00974692"/>
    <w:rsid w:val="0097546B"/>
    <w:rsid w:val="00976227"/>
    <w:rsid w:val="0098456C"/>
    <w:rsid w:val="00986474"/>
    <w:rsid w:val="00987411"/>
    <w:rsid w:val="00991067"/>
    <w:rsid w:val="00991207"/>
    <w:rsid w:val="00992EF5"/>
    <w:rsid w:val="009942A5"/>
    <w:rsid w:val="00995926"/>
    <w:rsid w:val="009965AD"/>
    <w:rsid w:val="0099771E"/>
    <w:rsid w:val="009A4E8B"/>
    <w:rsid w:val="009B086E"/>
    <w:rsid w:val="009B0D82"/>
    <w:rsid w:val="009B1BBB"/>
    <w:rsid w:val="009B4ECF"/>
    <w:rsid w:val="009C00DD"/>
    <w:rsid w:val="009C141E"/>
    <w:rsid w:val="009C19D2"/>
    <w:rsid w:val="009C22FA"/>
    <w:rsid w:val="009C26B0"/>
    <w:rsid w:val="009C472C"/>
    <w:rsid w:val="009D28A8"/>
    <w:rsid w:val="009D443D"/>
    <w:rsid w:val="009D7DA1"/>
    <w:rsid w:val="009E1296"/>
    <w:rsid w:val="009E1B40"/>
    <w:rsid w:val="009E223A"/>
    <w:rsid w:val="009E2F9B"/>
    <w:rsid w:val="009E5326"/>
    <w:rsid w:val="009E6F64"/>
    <w:rsid w:val="009F14E4"/>
    <w:rsid w:val="009F366B"/>
    <w:rsid w:val="009F5B87"/>
    <w:rsid w:val="009F5E47"/>
    <w:rsid w:val="00A0078D"/>
    <w:rsid w:val="00A02437"/>
    <w:rsid w:val="00A12240"/>
    <w:rsid w:val="00A15E66"/>
    <w:rsid w:val="00A211DD"/>
    <w:rsid w:val="00A301C4"/>
    <w:rsid w:val="00A303CA"/>
    <w:rsid w:val="00A323A8"/>
    <w:rsid w:val="00A433D9"/>
    <w:rsid w:val="00A45330"/>
    <w:rsid w:val="00A50998"/>
    <w:rsid w:val="00A50B87"/>
    <w:rsid w:val="00A555CF"/>
    <w:rsid w:val="00A558B1"/>
    <w:rsid w:val="00A60BCE"/>
    <w:rsid w:val="00A6127D"/>
    <w:rsid w:val="00A624B8"/>
    <w:rsid w:val="00A62B05"/>
    <w:rsid w:val="00A64BFA"/>
    <w:rsid w:val="00A64DDF"/>
    <w:rsid w:val="00A65706"/>
    <w:rsid w:val="00A7001A"/>
    <w:rsid w:val="00A73306"/>
    <w:rsid w:val="00A75986"/>
    <w:rsid w:val="00A76029"/>
    <w:rsid w:val="00A81BE5"/>
    <w:rsid w:val="00A8475A"/>
    <w:rsid w:val="00A84833"/>
    <w:rsid w:val="00A85737"/>
    <w:rsid w:val="00A85A59"/>
    <w:rsid w:val="00A8607F"/>
    <w:rsid w:val="00A87FC2"/>
    <w:rsid w:val="00A90D2C"/>
    <w:rsid w:val="00A945C3"/>
    <w:rsid w:val="00A972FE"/>
    <w:rsid w:val="00A979AD"/>
    <w:rsid w:val="00AA23C0"/>
    <w:rsid w:val="00AA2FA9"/>
    <w:rsid w:val="00AA33C7"/>
    <w:rsid w:val="00AA490B"/>
    <w:rsid w:val="00AA70AE"/>
    <w:rsid w:val="00AA7F67"/>
    <w:rsid w:val="00AB0EDE"/>
    <w:rsid w:val="00AB15F1"/>
    <w:rsid w:val="00AB2350"/>
    <w:rsid w:val="00AC5261"/>
    <w:rsid w:val="00AD1284"/>
    <w:rsid w:val="00AD55AF"/>
    <w:rsid w:val="00AD6C0D"/>
    <w:rsid w:val="00AE085D"/>
    <w:rsid w:val="00AE1DB6"/>
    <w:rsid w:val="00AE7DFD"/>
    <w:rsid w:val="00AF0A65"/>
    <w:rsid w:val="00AF1A6C"/>
    <w:rsid w:val="00AF65E1"/>
    <w:rsid w:val="00B0152E"/>
    <w:rsid w:val="00B0288D"/>
    <w:rsid w:val="00B069B7"/>
    <w:rsid w:val="00B07CA3"/>
    <w:rsid w:val="00B10512"/>
    <w:rsid w:val="00B107DF"/>
    <w:rsid w:val="00B15395"/>
    <w:rsid w:val="00B245BB"/>
    <w:rsid w:val="00B26170"/>
    <w:rsid w:val="00B2622F"/>
    <w:rsid w:val="00B264F7"/>
    <w:rsid w:val="00B26769"/>
    <w:rsid w:val="00B30C0B"/>
    <w:rsid w:val="00B31279"/>
    <w:rsid w:val="00B3269F"/>
    <w:rsid w:val="00B35673"/>
    <w:rsid w:val="00B40BAF"/>
    <w:rsid w:val="00B41908"/>
    <w:rsid w:val="00B42BA5"/>
    <w:rsid w:val="00B52C63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45E8"/>
    <w:rsid w:val="00B815B6"/>
    <w:rsid w:val="00B824B3"/>
    <w:rsid w:val="00B8251F"/>
    <w:rsid w:val="00B8704B"/>
    <w:rsid w:val="00B9082F"/>
    <w:rsid w:val="00B9141A"/>
    <w:rsid w:val="00B927C5"/>
    <w:rsid w:val="00B93A44"/>
    <w:rsid w:val="00B957E2"/>
    <w:rsid w:val="00B961B2"/>
    <w:rsid w:val="00B97E79"/>
    <w:rsid w:val="00BA693B"/>
    <w:rsid w:val="00BB0574"/>
    <w:rsid w:val="00BB0D01"/>
    <w:rsid w:val="00BB40A5"/>
    <w:rsid w:val="00BB55C9"/>
    <w:rsid w:val="00BB7C07"/>
    <w:rsid w:val="00BC0337"/>
    <w:rsid w:val="00BC1F29"/>
    <w:rsid w:val="00BC54D4"/>
    <w:rsid w:val="00BC5D48"/>
    <w:rsid w:val="00BD0357"/>
    <w:rsid w:val="00BD0631"/>
    <w:rsid w:val="00BD1948"/>
    <w:rsid w:val="00BD2CC3"/>
    <w:rsid w:val="00BD47D5"/>
    <w:rsid w:val="00BD7772"/>
    <w:rsid w:val="00BE2F57"/>
    <w:rsid w:val="00BE4823"/>
    <w:rsid w:val="00BE68FA"/>
    <w:rsid w:val="00BF3609"/>
    <w:rsid w:val="00BF4EF3"/>
    <w:rsid w:val="00BF613A"/>
    <w:rsid w:val="00BF68CB"/>
    <w:rsid w:val="00BF7769"/>
    <w:rsid w:val="00BF7C51"/>
    <w:rsid w:val="00C019DC"/>
    <w:rsid w:val="00C02016"/>
    <w:rsid w:val="00C03C2C"/>
    <w:rsid w:val="00C04697"/>
    <w:rsid w:val="00C0533A"/>
    <w:rsid w:val="00C12709"/>
    <w:rsid w:val="00C13E3F"/>
    <w:rsid w:val="00C216EE"/>
    <w:rsid w:val="00C24425"/>
    <w:rsid w:val="00C2531F"/>
    <w:rsid w:val="00C314CA"/>
    <w:rsid w:val="00C42829"/>
    <w:rsid w:val="00C42E78"/>
    <w:rsid w:val="00C45F4C"/>
    <w:rsid w:val="00C46534"/>
    <w:rsid w:val="00C46E81"/>
    <w:rsid w:val="00C50216"/>
    <w:rsid w:val="00C518EB"/>
    <w:rsid w:val="00C53264"/>
    <w:rsid w:val="00C5477A"/>
    <w:rsid w:val="00C560CA"/>
    <w:rsid w:val="00C56470"/>
    <w:rsid w:val="00C569A0"/>
    <w:rsid w:val="00C712AC"/>
    <w:rsid w:val="00C7155F"/>
    <w:rsid w:val="00C81A8E"/>
    <w:rsid w:val="00C81F87"/>
    <w:rsid w:val="00C84325"/>
    <w:rsid w:val="00C85A8D"/>
    <w:rsid w:val="00C872E1"/>
    <w:rsid w:val="00C87B7C"/>
    <w:rsid w:val="00C90913"/>
    <w:rsid w:val="00C92095"/>
    <w:rsid w:val="00C95681"/>
    <w:rsid w:val="00CA0650"/>
    <w:rsid w:val="00CB3F4C"/>
    <w:rsid w:val="00CB56EB"/>
    <w:rsid w:val="00CB64EB"/>
    <w:rsid w:val="00CC3CB5"/>
    <w:rsid w:val="00CC416D"/>
    <w:rsid w:val="00CC5AAF"/>
    <w:rsid w:val="00CC7C84"/>
    <w:rsid w:val="00CD1F43"/>
    <w:rsid w:val="00CD2603"/>
    <w:rsid w:val="00CD3322"/>
    <w:rsid w:val="00CD353A"/>
    <w:rsid w:val="00CD7D3E"/>
    <w:rsid w:val="00CE09F7"/>
    <w:rsid w:val="00CE4133"/>
    <w:rsid w:val="00CE4E04"/>
    <w:rsid w:val="00CE50BE"/>
    <w:rsid w:val="00CE676D"/>
    <w:rsid w:val="00CE789A"/>
    <w:rsid w:val="00CF5AC4"/>
    <w:rsid w:val="00D00008"/>
    <w:rsid w:val="00D02CA3"/>
    <w:rsid w:val="00D04228"/>
    <w:rsid w:val="00D0604A"/>
    <w:rsid w:val="00D16357"/>
    <w:rsid w:val="00D24801"/>
    <w:rsid w:val="00D30FBE"/>
    <w:rsid w:val="00D3291F"/>
    <w:rsid w:val="00D41221"/>
    <w:rsid w:val="00D504E9"/>
    <w:rsid w:val="00D51F40"/>
    <w:rsid w:val="00D52025"/>
    <w:rsid w:val="00D56148"/>
    <w:rsid w:val="00D57F0D"/>
    <w:rsid w:val="00D63957"/>
    <w:rsid w:val="00D64923"/>
    <w:rsid w:val="00D702F0"/>
    <w:rsid w:val="00D8012D"/>
    <w:rsid w:val="00D81C86"/>
    <w:rsid w:val="00D86119"/>
    <w:rsid w:val="00D87E1A"/>
    <w:rsid w:val="00D9096B"/>
    <w:rsid w:val="00D919EC"/>
    <w:rsid w:val="00D938B0"/>
    <w:rsid w:val="00D97673"/>
    <w:rsid w:val="00DA33ED"/>
    <w:rsid w:val="00DA683F"/>
    <w:rsid w:val="00DA70DD"/>
    <w:rsid w:val="00DB02DA"/>
    <w:rsid w:val="00DB09AB"/>
    <w:rsid w:val="00DB509A"/>
    <w:rsid w:val="00DB5FF4"/>
    <w:rsid w:val="00DB6EBC"/>
    <w:rsid w:val="00DC202C"/>
    <w:rsid w:val="00DC529C"/>
    <w:rsid w:val="00DC68B8"/>
    <w:rsid w:val="00DC6C2B"/>
    <w:rsid w:val="00DD2FF0"/>
    <w:rsid w:val="00DD3FAD"/>
    <w:rsid w:val="00DD5957"/>
    <w:rsid w:val="00DE29AC"/>
    <w:rsid w:val="00DE31F1"/>
    <w:rsid w:val="00DE7748"/>
    <w:rsid w:val="00DF0D97"/>
    <w:rsid w:val="00E0278C"/>
    <w:rsid w:val="00E02D95"/>
    <w:rsid w:val="00E03D59"/>
    <w:rsid w:val="00E11D6E"/>
    <w:rsid w:val="00E11DF5"/>
    <w:rsid w:val="00E139C4"/>
    <w:rsid w:val="00E165E0"/>
    <w:rsid w:val="00E179C8"/>
    <w:rsid w:val="00E17FC0"/>
    <w:rsid w:val="00E2481C"/>
    <w:rsid w:val="00E318EF"/>
    <w:rsid w:val="00E34940"/>
    <w:rsid w:val="00E358DE"/>
    <w:rsid w:val="00E36113"/>
    <w:rsid w:val="00E36AEB"/>
    <w:rsid w:val="00E413FA"/>
    <w:rsid w:val="00E41452"/>
    <w:rsid w:val="00E61668"/>
    <w:rsid w:val="00E616F9"/>
    <w:rsid w:val="00E669E7"/>
    <w:rsid w:val="00E66F97"/>
    <w:rsid w:val="00E67A92"/>
    <w:rsid w:val="00E72EFC"/>
    <w:rsid w:val="00E7466A"/>
    <w:rsid w:val="00E7472B"/>
    <w:rsid w:val="00E76950"/>
    <w:rsid w:val="00E81B08"/>
    <w:rsid w:val="00E81B46"/>
    <w:rsid w:val="00E828AA"/>
    <w:rsid w:val="00E8678F"/>
    <w:rsid w:val="00E90DC2"/>
    <w:rsid w:val="00EA49A6"/>
    <w:rsid w:val="00EA66E1"/>
    <w:rsid w:val="00EB0E26"/>
    <w:rsid w:val="00EC6296"/>
    <w:rsid w:val="00EC62BA"/>
    <w:rsid w:val="00EC6AE9"/>
    <w:rsid w:val="00ED085A"/>
    <w:rsid w:val="00ED532E"/>
    <w:rsid w:val="00ED5455"/>
    <w:rsid w:val="00EE37B8"/>
    <w:rsid w:val="00EE4283"/>
    <w:rsid w:val="00EE4907"/>
    <w:rsid w:val="00EE4E88"/>
    <w:rsid w:val="00EE5431"/>
    <w:rsid w:val="00EF036F"/>
    <w:rsid w:val="00EF06B5"/>
    <w:rsid w:val="00F04295"/>
    <w:rsid w:val="00F1074D"/>
    <w:rsid w:val="00F10D71"/>
    <w:rsid w:val="00F113D0"/>
    <w:rsid w:val="00F11DC0"/>
    <w:rsid w:val="00F1284F"/>
    <w:rsid w:val="00F1779F"/>
    <w:rsid w:val="00F17DB0"/>
    <w:rsid w:val="00F2186F"/>
    <w:rsid w:val="00F23CA8"/>
    <w:rsid w:val="00F26A80"/>
    <w:rsid w:val="00F30BF3"/>
    <w:rsid w:val="00F31310"/>
    <w:rsid w:val="00F32B08"/>
    <w:rsid w:val="00F35B60"/>
    <w:rsid w:val="00F35CE8"/>
    <w:rsid w:val="00F37528"/>
    <w:rsid w:val="00F40A74"/>
    <w:rsid w:val="00F467A0"/>
    <w:rsid w:val="00F535AF"/>
    <w:rsid w:val="00F551C6"/>
    <w:rsid w:val="00F636C6"/>
    <w:rsid w:val="00F63EF6"/>
    <w:rsid w:val="00F641CE"/>
    <w:rsid w:val="00F645EA"/>
    <w:rsid w:val="00F67DE6"/>
    <w:rsid w:val="00F743D3"/>
    <w:rsid w:val="00F74831"/>
    <w:rsid w:val="00F76783"/>
    <w:rsid w:val="00F76BF9"/>
    <w:rsid w:val="00F80617"/>
    <w:rsid w:val="00F80A71"/>
    <w:rsid w:val="00F81336"/>
    <w:rsid w:val="00F85EC7"/>
    <w:rsid w:val="00F862B3"/>
    <w:rsid w:val="00F926CB"/>
    <w:rsid w:val="00FA1EBB"/>
    <w:rsid w:val="00FA316A"/>
    <w:rsid w:val="00FA429D"/>
    <w:rsid w:val="00FA5CDF"/>
    <w:rsid w:val="00FA65D5"/>
    <w:rsid w:val="00FB0F17"/>
    <w:rsid w:val="00FB28CC"/>
    <w:rsid w:val="00FC3A35"/>
    <w:rsid w:val="00FC6404"/>
    <w:rsid w:val="00FC6AE4"/>
    <w:rsid w:val="00FC704F"/>
    <w:rsid w:val="00FD3352"/>
    <w:rsid w:val="00FD6DA0"/>
    <w:rsid w:val="00FD710B"/>
    <w:rsid w:val="00FE7A6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E127-B2C6-4B4F-AD9E-486C7132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USER</cp:lastModifiedBy>
  <cp:revision>4</cp:revision>
  <cp:lastPrinted>2021-09-20T08:57:00Z</cp:lastPrinted>
  <dcterms:created xsi:type="dcterms:W3CDTF">2022-07-15T09:08:00Z</dcterms:created>
  <dcterms:modified xsi:type="dcterms:W3CDTF">2022-07-15T09:32:00Z</dcterms:modified>
</cp:coreProperties>
</file>