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2" w:type="pct"/>
        <w:tblLook w:val="01E0" w:firstRow="1" w:lastRow="1" w:firstColumn="1" w:lastColumn="1" w:noHBand="0" w:noVBand="0"/>
      </w:tblPr>
      <w:tblGrid>
        <w:gridCol w:w="3216"/>
        <w:gridCol w:w="294"/>
        <w:gridCol w:w="5670"/>
      </w:tblGrid>
      <w:tr w:rsidR="00EC55D9" w:rsidRPr="005A1218" w:rsidTr="00EA3710">
        <w:tc>
          <w:tcPr>
            <w:tcW w:w="1752" w:type="pct"/>
            <w:shd w:val="clear" w:color="auto" w:fill="auto"/>
          </w:tcPr>
          <w:p w:rsidR="00974748" w:rsidRPr="005A1218" w:rsidRDefault="004B7273" w:rsidP="00265802">
            <w:pPr>
              <w:keepNext/>
              <w:spacing w:after="0" w:line="240" w:lineRule="auto"/>
              <w:jc w:val="center"/>
              <w:outlineLvl w:val="0"/>
              <w:rPr>
                <w:rFonts w:eastAsia="Calibri" w:cs="Times New Roman"/>
                <w:b/>
                <w:sz w:val="26"/>
                <w:szCs w:val="28"/>
                <w:lang w:val="nl-NL"/>
              </w:rPr>
            </w:pPr>
            <w:r w:rsidRPr="005A1218">
              <w:rPr>
                <w:rFonts w:eastAsia="Calibri" w:cs="Times New Roman"/>
                <w:b/>
                <w:sz w:val="26"/>
                <w:szCs w:val="28"/>
                <w:lang w:val="nl-NL"/>
              </w:rPr>
              <w:t>HỘI ĐỒNG</w:t>
            </w:r>
            <w:r w:rsidR="00974748" w:rsidRPr="005A1218">
              <w:rPr>
                <w:rFonts w:eastAsia="Calibri" w:cs="Times New Roman"/>
                <w:b/>
                <w:sz w:val="26"/>
                <w:szCs w:val="28"/>
                <w:lang w:val="nl-NL"/>
              </w:rPr>
              <w:t xml:space="preserve"> NHÂN DÂN</w:t>
            </w:r>
          </w:p>
          <w:p w:rsidR="00974748" w:rsidRPr="005A1218" w:rsidRDefault="00974748" w:rsidP="00265802">
            <w:pPr>
              <w:spacing w:after="0" w:line="240" w:lineRule="auto"/>
              <w:jc w:val="center"/>
              <w:rPr>
                <w:rFonts w:eastAsia="Calibri" w:cs="Times New Roman"/>
                <w:b/>
                <w:sz w:val="26"/>
                <w:szCs w:val="28"/>
                <w:lang w:val="nl-NL"/>
              </w:rPr>
            </w:pPr>
            <w:r w:rsidRPr="005A1218">
              <w:rPr>
                <w:rFonts w:eastAsia="Calibri" w:cs="Times New Roman"/>
                <w:b/>
                <w:sz w:val="26"/>
                <w:szCs w:val="28"/>
                <w:lang w:val="nl-NL"/>
              </w:rPr>
              <w:t>THÀNH PHỐ PLEIKU</w:t>
            </w:r>
          </w:p>
          <w:p w:rsidR="00974748" w:rsidRPr="005A1218" w:rsidRDefault="00692244" w:rsidP="00265802">
            <w:pPr>
              <w:spacing w:after="120" w:line="240" w:lineRule="auto"/>
              <w:jc w:val="center"/>
              <w:rPr>
                <w:rFonts w:eastAsia="Calibri" w:cs="Times New Roman"/>
                <w:sz w:val="20"/>
                <w:szCs w:val="28"/>
                <w:vertAlign w:val="superscript"/>
                <w:lang w:val="nl-NL"/>
              </w:rPr>
            </w:pPr>
            <w:r w:rsidRPr="005A1218">
              <w:rPr>
                <w:rFonts w:eastAsia="Calibri" w:cs="Times New Roman"/>
                <w:sz w:val="20"/>
                <w:szCs w:val="28"/>
                <w:vertAlign w:val="superscript"/>
                <w:lang w:val="nl-NL"/>
              </w:rPr>
              <w:t>__________________</w:t>
            </w:r>
          </w:p>
          <w:p w:rsidR="00974748" w:rsidRPr="005A1218" w:rsidRDefault="00974748" w:rsidP="00EA3710">
            <w:pPr>
              <w:spacing w:after="0" w:line="240" w:lineRule="auto"/>
              <w:ind w:firstLine="108"/>
              <w:jc w:val="center"/>
              <w:rPr>
                <w:rFonts w:eastAsia="Calibri" w:cs="Times New Roman"/>
                <w:sz w:val="28"/>
                <w:szCs w:val="28"/>
                <w:lang w:val="nl-NL"/>
              </w:rPr>
            </w:pPr>
            <w:r w:rsidRPr="005A1218">
              <w:rPr>
                <w:rFonts w:eastAsia="Calibri" w:cs="Times New Roman"/>
                <w:sz w:val="28"/>
                <w:szCs w:val="28"/>
                <w:lang w:val="nl-NL"/>
              </w:rPr>
              <w:t>Số</w:t>
            </w:r>
            <w:r w:rsidR="00595685" w:rsidRPr="005A1218">
              <w:rPr>
                <w:rFonts w:eastAsia="Calibri" w:cs="Times New Roman"/>
                <w:sz w:val="28"/>
                <w:szCs w:val="28"/>
                <w:lang w:val="nl-NL"/>
              </w:rPr>
              <w:t>:</w:t>
            </w:r>
            <w:r w:rsidR="008B6F8A" w:rsidRPr="005A1218">
              <w:rPr>
                <w:rFonts w:eastAsia="Calibri" w:cs="Times New Roman"/>
                <w:sz w:val="28"/>
                <w:szCs w:val="28"/>
                <w:lang w:val="nl-NL"/>
              </w:rPr>
              <w:t xml:space="preserve">     </w:t>
            </w:r>
            <w:r w:rsidR="00B8172C">
              <w:rPr>
                <w:rFonts w:eastAsia="Calibri" w:cs="Times New Roman"/>
                <w:sz w:val="28"/>
                <w:szCs w:val="28"/>
                <w:lang w:val="nl-NL"/>
              </w:rPr>
              <w:t xml:space="preserve">   </w:t>
            </w:r>
            <w:r w:rsidR="008B6F8A" w:rsidRPr="005A1218">
              <w:rPr>
                <w:rFonts w:eastAsia="Calibri" w:cs="Times New Roman"/>
                <w:sz w:val="28"/>
                <w:szCs w:val="28"/>
                <w:lang w:val="nl-NL"/>
              </w:rPr>
              <w:t xml:space="preserve">  </w:t>
            </w:r>
            <w:r w:rsidR="00595685" w:rsidRPr="005A1218">
              <w:rPr>
                <w:rFonts w:eastAsia="Calibri" w:cs="Times New Roman"/>
                <w:sz w:val="28"/>
                <w:szCs w:val="28"/>
                <w:lang w:val="nl-NL"/>
              </w:rPr>
              <w:t>/</w:t>
            </w:r>
            <w:r w:rsidR="004B7273" w:rsidRPr="005A1218">
              <w:rPr>
                <w:rFonts w:eastAsia="Calibri" w:cs="Times New Roman"/>
                <w:sz w:val="28"/>
                <w:szCs w:val="28"/>
                <w:lang w:val="nl-NL"/>
              </w:rPr>
              <w:t>NQ</w:t>
            </w:r>
            <w:r w:rsidRPr="005A1218">
              <w:rPr>
                <w:rFonts w:eastAsia="Calibri" w:cs="Times New Roman"/>
                <w:sz w:val="28"/>
                <w:szCs w:val="28"/>
                <w:lang w:val="nl-NL"/>
              </w:rPr>
              <w:t>-</w:t>
            </w:r>
            <w:r w:rsidR="00983A12" w:rsidRPr="005A1218">
              <w:rPr>
                <w:rFonts w:eastAsia="Calibri" w:cs="Times New Roman"/>
                <w:sz w:val="28"/>
                <w:szCs w:val="28"/>
                <w:lang w:val="nl-NL"/>
              </w:rPr>
              <w:t>HĐND</w:t>
            </w:r>
          </w:p>
        </w:tc>
        <w:tc>
          <w:tcPr>
            <w:tcW w:w="160" w:type="pct"/>
            <w:shd w:val="clear" w:color="auto" w:fill="auto"/>
          </w:tcPr>
          <w:p w:rsidR="00974748" w:rsidRPr="005A1218" w:rsidRDefault="00974748" w:rsidP="00265802">
            <w:pPr>
              <w:spacing w:after="0" w:line="240" w:lineRule="auto"/>
              <w:jc w:val="center"/>
              <w:rPr>
                <w:rFonts w:eastAsia="Calibri" w:cs="Times New Roman"/>
                <w:b/>
                <w:sz w:val="28"/>
                <w:szCs w:val="28"/>
              </w:rPr>
            </w:pPr>
          </w:p>
        </w:tc>
        <w:tc>
          <w:tcPr>
            <w:tcW w:w="3088" w:type="pct"/>
            <w:shd w:val="clear" w:color="auto" w:fill="auto"/>
          </w:tcPr>
          <w:p w:rsidR="00974748" w:rsidRPr="005A1218" w:rsidRDefault="00974748" w:rsidP="00265802">
            <w:pPr>
              <w:keepNext/>
              <w:spacing w:after="0" w:line="240" w:lineRule="auto"/>
              <w:jc w:val="center"/>
              <w:outlineLvl w:val="0"/>
              <w:rPr>
                <w:rFonts w:eastAsia="Calibri" w:cs="Times New Roman"/>
                <w:sz w:val="26"/>
                <w:szCs w:val="28"/>
                <w:lang w:val="nl-NL"/>
              </w:rPr>
            </w:pPr>
            <w:r w:rsidRPr="005A1218">
              <w:rPr>
                <w:rFonts w:eastAsia="Calibri" w:cs="Times New Roman"/>
                <w:b/>
                <w:sz w:val="26"/>
                <w:szCs w:val="28"/>
                <w:lang w:val="nl-NL"/>
              </w:rPr>
              <w:t>CỘNG HÒA XÃ HỘI CHỦ NGHĨA VIỆT NAM</w:t>
            </w:r>
          </w:p>
          <w:p w:rsidR="00974748" w:rsidRPr="005A1218" w:rsidRDefault="00974748" w:rsidP="00265802">
            <w:pPr>
              <w:keepNext/>
              <w:spacing w:after="0" w:line="240" w:lineRule="auto"/>
              <w:jc w:val="center"/>
              <w:outlineLvl w:val="0"/>
              <w:rPr>
                <w:rFonts w:eastAsia="Calibri" w:cs="Times New Roman"/>
                <w:b/>
                <w:sz w:val="30"/>
                <w:szCs w:val="28"/>
                <w:lang w:val="nl-NL"/>
              </w:rPr>
            </w:pPr>
            <w:r w:rsidRPr="005A1218">
              <w:rPr>
                <w:rFonts w:eastAsia="Calibri" w:cs="Times New Roman"/>
                <w:b/>
                <w:sz w:val="28"/>
                <w:szCs w:val="28"/>
                <w:lang w:val="nl-NL"/>
              </w:rPr>
              <w:t>Độc lập - Tự do - Hạnh phúc</w:t>
            </w:r>
          </w:p>
          <w:p w:rsidR="00974748" w:rsidRPr="005A1218" w:rsidRDefault="00974748" w:rsidP="00265802">
            <w:pPr>
              <w:spacing w:after="120" w:line="240" w:lineRule="auto"/>
              <w:jc w:val="center"/>
              <w:rPr>
                <w:rFonts w:eastAsia="Calibri" w:cs="Times New Roman"/>
                <w:sz w:val="20"/>
                <w:szCs w:val="28"/>
                <w:vertAlign w:val="superscript"/>
                <w:lang w:val="nl-NL"/>
              </w:rPr>
            </w:pPr>
            <w:r w:rsidRPr="005A1218">
              <w:rPr>
                <w:rFonts w:eastAsia="Calibri" w:cs="Times New Roman"/>
                <w:sz w:val="20"/>
                <w:szCs w:val="28"/>
                <w:vertAlign w:val="superscript"/>
                <w:lang w:val="nl-NL"/>
              </w:rPr>
              <w:t>____________________</w:t>
            </w:r>
            <w:r w:rsidR="005D0A99" w:rsidRPr="005A1218">
              <w:rPr>
                <w:rFonts w:eastAsia="Calibri" w:cs="Times New Roman"/>
                <w:sz w:val="20"/>
                <w:szCs w:val="28"/>
                <w:vertAlign w:val="superscript"/>
                <w:lang w:val="nl-NL"/>
              </w:rPr>
              <w:t>_____</w:t>
            </w:r>
            <w:r w:rsidR="007C3686" w:rsidRPr="005A1218">
              <w:rPr>
                <w:rFonts w:eastAsia="Calibri" w:cs="Times New Roman"/>
                <w:sz w:val="20"/>
                <w:szCs w:val="28"/>
                <w:vertAlign w:val="superscript"/>
                <w:lang w:val="nl-NL"/>
              </w:rPr>
              <w:t>________________________</w:t>
            </w:r>
          </w:p>
          <w:p w:rsidR="00974748" w:rsidRPr="005A1218" w:rsidRDefault="00974748" w:rsidP="00B858B0">
            <w:pPr>
              <w:spacing w:after="0" w:line="240" w:lineRule="auto"/>
              <w:jc w:val="center"/>
              <w:rPr>
                <w:rFonts w:eastAsia="Calibri" w:cs="Times New Roman"/>
                <w:b/>
                <w:sz w:val="28"/>
                <w:szCs w:val="28"/>
              </w:rPr>
            </w:pPr>
            <w:r w:rsidRPr="005A1218">
              <w:rPr>
                <w:rFonts w:eastAsia="Calibri" w:cs="Times New Roman"/>
                <w:i/>
                <w:sz w:val="28"/>
                <w:szCs w:val="28"/>
                <w:lang w:val="nl-NL"/>
              </w:rPr>
              <w:t>Pleiku, ngày</w:t>
            </w:r>
            <w:r w:rsidR="008B6F8A" w:rsidRPr="005A1218">
              <w:rPr>
                <w:rFonts w:eastAsia="Calibri" w:cs="Times New Roman"/>
                <w:i/>
                <w:sz w:val="28"/>
                <w:szCs w:val="28"/>
                <w:lang w:val="nl-NL"/>
              </w:rPr>
              <w:t xml:space="preserve">      </w:t>
            </w:r>
            <w:r w:rsidR="00B8172C">
              <w:rPr>
                <w:rFonts w:eastAsia="Calibri" w:cs="Times New Roman"/>
                <w:i/>
                <w:sz w:val="28"/>
                <w:szCs w:val="28"/>
                <w:lang w:val="nl-NL"/>
              </w:rPr>
              <w:t xml:space="preserve">   </w:t>
            </w:r>
            <w:r w:rsidR="008B6F8A" w:rsidRPr="005A1218">
              <w:rPr>
                <w:rFonts w:eastAsia="Calibri" w:cs="Times New Roman"/>
                <w:i/>
                <w:sz w:val="28"/>
                <w:szCs w:val="28"/>
                <w:lang w:val="nl-NL"/>
              </w:rPr>
              <w:t xml:space="preserve"> </w:t>
            </w:r>
            <w:r w:rsidRPr="005A1218">
              <w:rPr>
                <w:rFonts w:eastAsia="Calibri" w:cs="Times New Roman"/>
                <w:i/>
                <w:sz w:val="28"/>
                <w:szCs w:val="28"/>
                <w:lang w:val="nl-NL"/>
              </w:rPr>
              <w:t xml:space="preserve"> tháng </w:t>
            </w:r>
            <w:r w:rsidR="00057AB5" w:rsidRPr="005A1218">
              <w:rPr>
                <w:rFonts w:eastAsia="Calibri" w:cs="Times New Roman"/>
                <w:i/>
                <w:sz w:val="28"/>
                <w:szCs w:val="28"/>
                <w:lang w:val="nl-NL"/>
              </w:rPr>
              <w:t>12</w:t>
            </w:r>
            <w:r w:rsidRPr="005A1218">
              <w:rPr>
                <w:rFonts w:eastAsia="Calibri" w:cs="Times New Roman"/>
                <w:i/>
                <w:sz w:val="28"/>
                <w:szCs w:val="28"/>
                <w:lang w:val="nl-NL"/>
              </w:rPr>
              <w:t xml:space="preserve"> năm </w:t>
            </w:r>
            <w:r w:rsidR="00544DAA" w:rsidRPr="005A1218">
              <w:rPr>
                <w:rFonts w:eastAsia="Calibri" w:cs="Times New Roman"/>
                <w:i/>
                <w:sz w:val="28"/>
                <w:szCs w:val="28"/>
                <w:lang w:val="nl-NL"/>
              </w:rPr>
              <w:t>20</w:t>
            </w:r>
            <w:r w:rsidR="00CF6018" w:rsidRPr="005A1218">
              <w:rPr>
                <w:rFonts w:eastAsia="Calibri" w:cs="Times New Roman"/>
                <w:i/>
                <w:sz w:val="28"/>
                <w:szCs w:val="28"/>
                <w:lang w:val="nl-NL"/>
              </w:rPr>
              <w:t>2</w:t>
            </w:r>
            <w:r w:rsidR="00B858B0">
              <w:rPr>
                <w:rFonts w:eastAsia="Calibri" w:cs="Times New Roman"/>
                <w:i/>
                <w:sz w:val="28"/>
                <w:szCs w:val="28"/>
                <w:lang w:val="nl-NL"/>
              </w:rPr>
              <w:t>2</w:t>
            </w:r>
          </w:p>
        </w:tc>
      </w:tr>
    </w:tbl>
    <w:p w:rsidR="008979DA" w:rsidRDefault="008979DA" w:rsidP="00FF5D37">
      <w:pPr>
        <w:spacing w:after="0" w:line="240" w:lineRule="auto"/>
        <w:rPr>
          <w:rFonts w:eastAsia="Times New Roman" w:cs="Times New Roman"/>
          <w:b/>
          <w:sz w:val="28"/>
          <w:szCs w:val="28"/>
        </w:rPr>
      </w:pPr>
    </w:p>
    <w:p w:rsidR="00974748" w:rsidRPr="005A1218" w:rsidRDefault="00057AB5" w:rsidP="00265802">
      <w:pPr>
        <w:spacing w:after="0" w:line="240" w:lineRule="auto"/>
        <w:jc w:val="center"/>
        <w:rPr>
          <w:rFonts w:eastAsia="Times New Roman" w:cs="Times New Roman"/>
          <w:b/>
          <w:sz w:val="28"/>
          <w:szCs w:val="28"/>
        </w:rPr>
      </w:pPr>
      <w:r w:rsidRPr="005A1218">
        <w:rPr>
          <w:rFonts w:eastAsia="Times New Roman" w:cs="Times New Roman"/>
          <w:b/>
          <w:sz w:val="28"/>
          <w:szCs w:val="28"/>
        </w:rPr>
        <w:t>NGHỊ QUYẾT</w:t>
      </w:r>
    </w:p>
    <w:p w:rsidR="00EA3710" w:rsidRDefault="002E251A" w:rsidP="00265802">
      <w:pPr>
        <w:spacing w:after="0" w:line="240" w:lineRule="auto"/>
        <w:jc w:val="center"/>
        <w:rPr>
          <w:rFonts w:eastAsia="Times New Roman" w:cs="Times New Roman"/>
          <w:b/>
          <w:color w:val="000000" w:themeColor="text1"/>
          <w:sz w:val="28"/>
          <w:szCs w:val="28"/>
          <w:lang w:val="nl-NL"/>
        </w:rPr>
      </w:pPr>
      <w:r>
        <w:rPr>
          <w:rFonts w:cs="Times New Roman"/>
          <w:b/>
          <w:sz w:val="28"/>
          <w:szCs w:val="28"/>
          <w:lang w:val="fi-FI"/>
        </w:rPr>
        <w:t xml:space="preserve">Về </w:t>
      </w:r>
      <w:r w:rsidR="00525141" w:rsidRPr="00525141">
        <w:rPr>
          <w:rFonts w:cs="Times New Roman"/>
          <w:b/>
          <w:sz w:val="28"/>
          <w:szCs w:val="28"/>
          <w:lang w:val="fi-FI"/>
        </w:rPr>
        <w:t>Kế hoạch</w:t>
      </w:r>
      <w:r w:rsidR="00525141" w:rsidRPr="00525141">
        <w:rPr>
          <w:rFonts w:eastAsia="Times New Roman" w:cs="Times New Roman"/>
          <w:b/>
          <w:color w:val="000000" w:themeColor="text1"/>
          <w:sz w:val="28"/>
          <w:szCs w:val="28"/>
          <w:lang w:val="nl-NL"/>
        </w:rPr>
        <w:t xml:space="preserve"> phát triển kinh tế - xã hội, </w:t>
      </w:r>
    </w:p>
    <w:p w:rsidR="00B160C6" w:rsidRPr="00525141" w:rsidRDefault="00525141" w:rsidP="00265802">
      <w:pPr>
        <w:spacing w:after="0" w:line="240" w:lineRule="auto"/>
        <w:jc w:val="center"/>
        <w:rPr>
          <w:rFonts w:eastAsia="Times New Roman" w:cs="Times New Roman"/>
          <w:b/>
          <w:sz w:val="28"/>
          <w:szCs w:val="28"/>
        </w:rPr>
      </w:pPr>
      <w:r w:rsidRPr="00525141">
        <w:rPr>
          <w:rFonts w:eastAsia="Times New Roman" w:cs="Times New Roman"/>
          <w:b/>
          <w:color w:val="000000" w:themeColor="text1"/>
          <w:sz w:val="28"/>
          <w:szCs w:val="28"/>
          <w:lang w:val="nl-NL"/>
        </w:rPr>
        <w:t>bảo đảm quốc phòng - an ninh năm 202</w:t>
      </w:r>
      <w:r w:rsidR="00B858B0">
        <w:rPr>
          <w:rFonts w:eastAsia="Times New Roman" w:cs="Times New Roman"/>
          <w:b/>
          <w:color w:val="000000" w:themeColor="text1"/>
          <w:sz w:val="28"/>
          <w:szCs w:val="28"/>
          <w:lang w:val="nl-NL"/>
        </w:rPr>
        <w:t>3</w:t>
      </w:r>
    </w:p>
    <w:p w:rsidR="00974748" w:rsidRPr="005A1218" w:rsidRDefault="00974748" w:rsidP="00265802">
      <w:pPr>
        <w:spacing w:after="0" w:line="240" w:lineRule="auto"/>
        <w:jc w:val="center"/>
        <w:rPr>
          <w:rFonts w:eastAsia="Times New Roman" w:cs="Times New Roman"/>
          <w:b/>
          <w:sz w:val="20"/>
          <w:szCs w:val="28"/>
          <w:vertAlign w:val="superscript"/>
        </w:rPr>
      </w:pPr>
      <w:r w:rsidRPr="005A1218">
        <w:rPr>
          <w:rFonts w:eastAsia="Times New Roman" w:cs="Times New Roman"/>
          <w:b/>
          <w:sz w:val="20"/>
          <w:szCs w:val="28"/>
          <w:vertAlign w:val="superscript"/>
        </w:rPr>
        <w:t>_____________________________</w:t>
      </w:r>
    </w:p>
    <w:p w:rsidR="00FD007E" w:rsidRPr="005A1218" w:rsidRDefault="00FD007E" w:rsidP="00265802">
      <w:pPr>
        <w:spacing w:before="240" w:after="0" w:line="240" w:lineRule="auto"/>
        <w:jc w:val="center"/>
        <w:rPr>
          <w:rFonts w:eastAsia="Times New Roman" w:cs="Times New Roman"/>
          <w:b/>
          <w:bCs/>
          <w:iCs/>
          <w:sz w:val="28"/>
          <w:szCs w:val="28"/>
          <w:lang w:val="nl-NL"/>
        </w:rPr>
      </w:pPr>
      <w:r w:rsidRPr="005A1218">
        <w:rPr>
          <w:rFonts w:eastAsia="Times New Roman" w:cs="Times New Roman"/>
          <w:b/>
          <w:bCs/>
          <w:iCs/>
          <w:sz w:val="28"/>
          <w:szCs w:val="28"/>
          <w:lang w:val="nl-NL"/>
        </w:rPr>
        <w:t>HỘI ĐỒNG NHÂN DÂN THÀNH PHỐ PLEIKU</w:t>
      </w:r>
    </w:p>
    <w:p w:rsidR="00FD007E" w:rsidRPr="005A1218" w:rsidRDefault="000B13A8" w:rsidP="00EA3710">
      <w:pPr>
        <w:spacing w:after="240" w:line="240" w:lineRule="auto"/>
        <w:jc w:val="center"/>
        <w:rPr>
          <w:rFonts w:eastAsia="Times New Roman" w:cs="Times New Roman"/>
          <w:b/>
          <w:bCs/>
          <w:iCs/>
          <w:sz w:val="28"/>
          <w:szCs w:val="28"/>
          <w:lang w:val="nl-NL"/>
        </w:rPr>
      </w:pPr>
      <w:r>
        <w:rPr>
          <w:rFonts w:eastAsia="Times New Roman" w:cs="Times New Roman"/>
          <w:b/>
          <w:bCs/>
          <w:iCs/>
          <w:sz w:val="28"/>
          <w:szCs w:val="28"/>
          <w:lang w:val="nl-NL"/>
        </w:rPr>
        <w:t>KHÓA X</w:t>
      </w:r>
      <w:r w:rsidR="006427DB" w:rsidRPr="005A1218">
        <w:rPr>
          <w:rFonts w:eastAsia="Times New Roman" w:cs="Times New Roman"/>
          <w:b/>
          <w:bCs/>
          <w:iCs/>
          <w:sz w:val="28"/>
          <w:szCs w:val="28"/>
          <w:lang w:val="nl-NL"/>
        </w:rPr>
        <w:t>I</w:t>
      </w:r>
      <w:r w:rsidR="00D46A70">
        <w:rPr>
          <w:rFonts w:eastAsia="Times New Roman" w:cs="Times New Roman"/>
          <w:b/>
          <w:bCs/>
          <w:iCs/>
          <w:sz w:val="28"/>
          <w:szCs w:val="28"/>
          <w:lang w:val="nl-NL"/>
        </w:rPr>
        <w:t>I</w:t>
      </w:r>
      <w:r w:rsidR="00FD007E" w:rsidRPr="005A1218">
        <w:rPr>
          <w:rFonts w:eastAsia="Times New Roman" w:cs="Times New Roman"/>
          <w:b/>
          <w:bCs/>
          <w:iCs/>
          <w:sz w:val="28"/>
          <w:szCs w:val="28"/>
          <w:lang w:val="nl-NL"/>
        </w:rPr>
        <w:t xml:space="preserve">, KỲ HỌP THỨ </w:t>
      </w:r>
      <w:r w:rsidR="00265802" w:rsidRPr="005A1218">
        <w:rPr>
          <w:rFonts w:eastAsia="Times New Roman" w:cs="Times New Roman"/>
          <w:b/>
          <w:bCs/>
          <w:iCs/>
          <w:sz w:val="28"/>
          <w:szCs w:val="28"/>
          <w:lang w:val="nl-NL"/>
        </w:rPr>
        <w:t>T</w:t>
      </w:r>
      <w:r w:rsidR="008F2A18">
        <w:rPr>
          <w:rFonts w:eastAsia="Times New Roman" w:cs="Times New Roman"/>
          <w:b/>
          <w:bCs/>
          <w:iCs/>
          <w:sz w:val="28"/>
          <w:szCs w:val="28"/>
          <w:lang w:val="nl-NL"/>
        </w:rPr>
        <w:t>ÁM</w:t>
      </w:r>
    </w:p>
    <w:p w:rsidR="00FD007E" w:rsidRPr="00722ADA" w:rsidRDefault="00FD007E" w:rsidP="00EA3710">
      <w:pPr>
        <w:spacing w:after="120" w:line="240" w:lineRule="auto"/>
        <w:ind w:firstLine="720"/>
        <w:jc w:val="both"/>
        <w:rPr>
          <w:rFonts w:eastAsia="Times New Roman" w:cs="Times New Roman"/>
          <w:i/>
          <w:sz w:val="28"/>
          <w:szCs w:val="28"/>
          <w:lang w:val="nl-NL"/>
        </w:rPr>
      </w:pPr>
      <w:r w:rsidRPr="00722ADA">
        <w:rPr>
          <w:rFonts w:eastAsia="Times New Roman" w:cs="Times New Roman"/>
          <w:bCs/>
          <w:i/>
          <w:iCs/>
          <w:sz w:val="28"/>
          <w:szCs w:val="28"/>
          <w:lang w:val="nl-NL"/>
        </w:rPr>
        <w:t>Căn cứ Luật Tổ chức chính quyền địa phương năm 2015;</w:t>
      </w:r>
      <w:r w:rsidR="00E5199D" w:rsidRPr="00722ADA">
        <w:rPr>
          <w:rFonts w:eastAsia="Times New Roman" w:cs="Times New Roman"/>
          <w:bCs/>
          <w:i/>
          <w:iCs/>
          <w:sz w:val="28"/>
          <w:szCs w:val="28"/>
          <w:lang w:val="nl-NL"/>
        </w:rPr>
        <w:t xml:space="preserve"> </w:t>
      </w:r>
      <w:r w:rsidR="00FF5D37">
        <w:rPr>
          <w:rFonts w:eastAsia="Times New Roman" w:cs="Times New Roman"/>
          <w:i/>
          <w:sz w:val="28"/>
          <w:szCs w:val="28"/>
          <w:lang w:val="nl-NL"/>
        </w:rPr>
        <w:t>Luật S</w:t>
      </w:r>
      <w:r w:rsidR="00E5199D" w:rsidRPr="00722ADA">
        <w:rPr>
          <w:rFonts w:eastAsia="Times New Roman" w:cs="Times New Roman"/>
          <w:i/>
          <w:sz w:val="28"/>
          <w:szCs w:val="28"/>
          <w:lang w:val="nl-NL"/>
        </w:rPr>
        <w:t>ửa đổi</w:t>
      </w:r>
      <w:r w:rsidR="00E5199D" w:rsidRPr="00722ADA">
        <w:rPr>
          <w:rFonts w:eastAsia="Times New Roman" w:cs="Times New Roman"/>
          <w:bCs/>
          <w:i/>
          <w:iCs/>
          <w:sz w:val="28"/>
          <w:szCs w:val="28"/>
          <w:lang w:val="nl-NL"/>
        </w:rPr>
        <w:t>, bổ sung một số điều của </w:t>
      </w:r>
      <w:r w:rsidR="00E5199D" w:rsidRPr="00722ADA">
        <w:rPr>
          <w:rFonts w:eastAsia="Times New Roman" w:cs="Times New Roman"/>
          <w:i/>
          <w:sz w:val="28"/>
          <w:szCs w:val="28"/>
          <w:lang w:val="nl-NL"/>
        </w:rPr>
        <w:t>Luật</w:t>
      </w:r>
      <w:r w:rsidR="00E5199D" w:rsidRPr="00722ADA">
        <w:rPr>
          <w:rFonts w:eastAsia="Times New Roman" w:cs="Times New Roman"/>
          <w:bCs/>
          <w:i/>
          <w:iCs/>
          <w:sz w:val="28"/>
          <w:szCs w:val="28"/>
          <w:lang w:val="nl-NL"/>
        </w:rPr>
        <w:t> Tổ chức Chính phủ và </w:t>
      </w:r>
      <w:r w:rsidR="00E5199D" w:rsidRPr="00722ADA">
        <w:rPr>
          <w:rFonts w:eastAsia="Times New Roman" w:cs="Times New Roman"/>
          <w:i/>
          <w:sz w:val="28"/>
          <w:szCs w:val="28"/>
          <w:lang w:val="nl-NL"/>
        </w:rPr>
        <w:t>Luật Tổ chức chính quyền địa phương năm 2019;</w:t>
      </w:r>
    </w:p>
    <w:p w:rsidR="00722ADA" w:rsidRDefault="00722ADA" w:rsidP="00EA3710">
      <w:pPr>
        <w:spacing w:after="120" w:line="240" w:lineRule="auto"/>
        <w:ind w:firstLine="720"/>
        <w:jc w:val="both"/>
        <w:rPr>
          <w:rFonts w:cs="Times New Roman"/>
          <w:i/>
          <w:sz w:val="28"/>
          <w:szCs w:val="28"/>
          <w:lang w:val="fi-FI"/>
        </w:rPr>
      </w:pPr>
      <w:r w:rsidRPr="00703C7D">
        <w:rPr>
          <w:rFonts w:cs="Times New Roman"/>
          <w:i/>
          <w:sz w:val="28"/>
          <w:szCs w:val="28"/>
          <w:lang w:val="fi-FI"/>
        </w:rPr>
        <w:t xml:space="preserve">Căn cứ Quyết định </w:t>
      </w:r>
      <w:r w:rsidR="008F2A18">
        <w:rPr>
          <w:rFonts w:cs="Times New Roman"/>
          <w:i/>
          <w:sz w:val="28"/>
          <w:szCs w:val="28"/>
          <w:lang w:val="fi-FI"/>
        </w:rPr>
        <w:t>770</w:t>
      </w:r>
      <w:r w:rsidR="00875E85">
        <w:rPr>
          <w:rFonts w:cs="Times New Roman"/>
          <w:i/>
          <w:sz w:val="28"/>
          <w:szCs w:val="28"/>
          <w:lang w:val="fi-FI"/>
        </w:rPr>
        <w:t xml:space="preserve">/QĐ-UBND ngày </w:t>
      </w:r>
      <w:r w:rsidR="008F2A18">
        <w:rPr>
          <w:rFonts w:cs="Times New Roman"/>
          <w:i/>
          <w:sz w:val="28"/>
          <w:szCs w:val="28"/>
          <w:lang w:val="fi-FI"/>
        </w:rPr>
        <w:t>13</w:t>
      </w:r>
      <w:r w:rsidR="00875E85">
        <w:rPr>
          <w:rFonts w:cs="Times New Roman"/>
          <w:i/>
          <w:sz w:val="28"/>
          <w:szCs w:val="28"/>
          <w:lang w:val="fi-FI"/>
        </w:rPr>
        <w:t xml:space="preserve"> tháng 12 năm 2022 </w:t>
      </w:r>
      <w:r w:rsidRPr="00703C7D">
        <w:rPr>
          <w:rFonts w:cs="Times New Roman"/>
          <w:i/>
          <w:sz w:val="28"/>
          <w:szCs w:val="28"/>
          <w:lang w:val="fi-FI"/>
        </w:rPr>
        <w:t>của UBND tỉ</w:t>
      </w:r>
      <w:r w:rsidR="008979DA">
        <w:rPr>
          <w:rFonts w:cs="Times New Roman"/>
          <w:i/>
          <w:sz w:val="28"/>
          <w:szCs w:val="28"/>
          <w:lang w:val="fi-FI"/>
        </w:rPr>
        <w:t>nh Gia Lai về</w:t>
      </w:r>
      <w:r>
        <w:rPr>
          <w:rFonts w:cs="Times New Roman"/>
          <w:i/>
          <w:sz w:val="28"/>
          <w:szCs w:val="28"/>
          <w:lang w:val="fi-FI"/>
        </w:rPr>
        <w:t xml:space="preserve"> việc</w:t>
      </w:r>
      <w:r w:rsidRPr="00703C7D">
        <w:rPr>
          <w:rFonts w:cs="Times New Roman"/>
          <w:i/>
          <w:sz w:val="28"/>
          <w:szCs w:val="28"/>
          <w:lang w:val="fi-FI"/>
        </w:rPr>
        <w:t xml:space="preserve"> giao chỉ tiêu Kế hoạch phát triển kinh tế - xã hội năm 202</w:t>
      </w:r>
      <w:r w:rsidR="00B858B0">
        <w:rPr>
          <w:rFonts w:cs="Times New Roman"/>
          <w:i/>
          <w:sz w:val="28"/>
          <w:szCs w:val="28"/>
          <w:lang w:val="fi-FI"/>
        </w:rPr>
        <w:t>3</w:t>
      </w:r>
      <w:r w:rsidRPr="00703C7D">
        <w:rPr>
          <w:rFonts w:cs="Times New Roman"/>
          <w:i/>
          <w:sz w:val="28"/>
          <w:szCs w:val="28"/>
          <w:lang w:val="fi-FI"/>
        </w:rPr>
        <w:t>;</w:t>
      </w:r>
    </w:p>
    <w:p w:rsidR="00FF5D37" w:rsidRDefault="0085687B" w:rsidP="00EA3710">
      <w:pPr>
        <w:spacing w:after="120" w:line="240" w:lineRule="auto"/>
        <w:ind w:firstLine="720"/>
        <w:jc w:val="both"/>
        <w:rPr>
          <w:rFonts w:eastAsia="Times New Roman" w:cs="Times New Roman"/>
          <w:bCs/>
          <w:i/>
          <w:iCs/>
          <w:sz w:val="28"/>
          <w:szCs w:val="28"/>
          <w:lang w:val="nl-NL"/>
        </w:rPr>
      </w:pPr>
      <w:r w:rsidRPr="00200532">
        <w:rPr>
          <w:rFonts w:eastAsia="Times New Roman" w:cs="Times New Roman"/>
          <w:bCs/>
          <w:i/>
          <w:iCs/>
          <w:sz w:val="28"/>
          <w:szCs w:val="28"/>
          <w:lang w:val="nl-NL"/>
        </w:rPr>
        <w:t xml:space="preserve">Sau khi xem xét </w:t>
      </w:r>
      <w:r w:rsidRPr="00722ADA">
        <w:rPr>
          <w:rFonts w:eastAsia="Times New Roman" w:cs="Times New Roman"/>
          <w:i/>
          <w:sz w:val="28"/>
          <w:szCs w:val="28"/>
          <w:lang w:val="nl-NL"/>
        </w:rPr>
        <w:t>Tờ trình số</w:t>
      </w:r>
      <w:r w:rsidR="00FF5D37">
        <w:rPr>
          <w:rFonts w:eastAsia="Times New Roman" w:cs="Times New Roman"/>
          <w:i/>
          <w:sz w:val="28"/>
          <w:szCs w:val="28"/>
          <w:lang w:val="nl-NL"/>
        </w:rPr>
        <w:t xml:space="preserve">     </w:t>
      </w:r>
      <w:r w:rsidRPr="00722ADA">
        <w:rPr>
          <w:rFonts w:eastAsia="Times New Roman" w:cs="Times New Roman"/>
          <w:i/>
          <w:sz w:val="28"/>
          <w:szCs w:val="28"/>
          <w:lang w:val="nl-NL"/>
        </w:rPr>
        <w:t xml:space="preserve"> /TTr-UBND ngày     /12/202</w:t>
      </w:r>
      <w:r w:rsidR="00B858B0">
        <w:rPr>
          <w:rFonts w:eastAsia="Times New Roman" w:cs="Times New Roman"/>
          <w:i/>
          <w:sz w:val="28"/>
          <w:szCs w:val="28"/>
          <w:lang w:val="nl-NL"/>
        </w:rPr>
        <w:t>2</w:t>
      </w:r>
      <w:r w:rsidRPr="00722ADA">
        <w:rPr>
          <w:rFonts w:eastAsia="Times New Roman" w:cs="Times New Roman"/>
          <w:i/>
          <w:sz w:val="28"/>
          <w:szCs w:val="28"/>
          <w:lang w:val="nl-NL"/>
        </w:rPr>
        <w:t xml:space="preserve"> của UBND Thành phố </w:t>
      </w:r>
      <w:r>
        <w:rPr>
          <w:rFonts w:cs="Times New Roman"/>
          <w:i/>
          <w:sz w:val="28"/>
          <w:szCs w:val="28"/>
        </w:rPr>
        <w:t>v</w:t>
      </w:r>
      <w:r w:rsidRPr="00722ADA">
        <w:rPr>
          <w:rFonts w:cs="Times New Roman"/>
          <w:i/>
          <w:sz w:val="28"/>
          <w:szCs w:val="28"/>
        </w:rPr>
        <w:t xml:space="preserve">ề việc xem xét, thông qua các chỉ tiêu </w:t>
      </w:r>
      <w:r w:rsidRPr="00722ADA">
        <w:rPr>
          <w:rFonts w:eastAsia="Times New Roman" w:cs="Times New Roman"/>
          <w:i/>
          <w:sz w:val="28"/>
          <w:szCs w:val="28"/>
        </w:rPr>
        <w:t>Kế hoạch phát triển</w:t>
      </w:r>
      <w:r>
        <w:rPr>
          <w:rFonts w:eastAsia="Times New Roman" w:cs="Times New Roman"/>
          <w:i/>
          <w:sz w:val="28"/>
          <w:szCs w:val="28"/>
        </w:rPr>
        <w:t xml:space="preserve"> </w:t>
      </w:r>
      <w:r w:rsidRPr="00722ADA">
        <w:rPr>
          <w:rFonts w:eastAsia="Times New Roman" w:cs="Times New Roman"/>
          <w:i/>
          <w:sz w:val="28"/>
          <w:szCs w:val="28"/>
        </w:rPr>
        <w:t>kinh tế - xã hội, bảo đảm quốc phòng - an ninh năm 202</w:t>
      </w:r>
      <w:r w:rsidR="00B858B0">
        <w:rPr>
          <w:rFonts w:eastAsia="Times New Roman" w:cs="Times New Roman"/>
          <w:i/>
          <w:sz w:val="28"/>
          <w:szCs w:val="28"/>
        </w:rPr>
        <w:t>3</w:t>
      </w:r>
      <w:r w:rsidRPr="00200532">
        <w:rPr>
          <w:rFonts w:eastAsia="Times New Roman" w:cs="Times New Roman"/>
          <w:bCs/>
          <w:i/>
          <w:iCs/>
          <w:sz w:val="28"/>
          <w:szCs w:val="28"/>
          <w:lang w:val="nl-NL"/>
        </w:rPr>
        <w:t>; Báo cáo thẩm tra của Ban Kinh tế - Xã hội, Ban Pháp chế và ý kiến thảo luận của các đại</w:t>
      </w:r>
      <w:r>
        <w:rPr>
          <w:rFonts w:eastAsia="Times New Roman" w:cs="Times New Roman"/>
          <w:bCs/>
          <w:i/>
          <w:iCs/>
          <w:sz w:val="28"/>
          <w:szCs w:val="28"/>
          <w:lang w:val="nl-NL"/>
        </w:rPr>
        <w:t xml:space="preserve"> biểu HĐND Thành phố tại Kỳ họp</w:t>
      </w:r>
      <w:r w:rsidR="00FF5D37">
        <w:rPr>
          <w:rFonts w:eastAsia="Times New Roman" w:cs="Times New Roman"/>
          <w:bCs/>
          <w:i/>
          <w:iCs/>
          <w:sz w:val="28"/>
          <w:szCs w:val="28"/>
          <w:lang w:val="nl-NL"/>
        </w:rPr>
        <w:t>.</w:t>
      </w:r>
    </w:p>
    <w:p w:rsidR="00DA21E4" w:rsidRPr="005A1218" w:rsidRDefault="00DA21E4" w:rsidP="00EA3710">
      <w:pPr>
        <w:spacing w:after="120" w:line="240" w:lineRule="auto"/>
        <w:ind w:firstLine="720"/>
        <w:jc w:val="center"/>
        <w:rPr>
          <w:rFonts w:eastAsia="Times New Roman" w:cs="Times New Roman"/>
          <w:b/>
          <w:sz w:val="28"/>
          <w:szCs w:val="28"/>
          <w:lang w:val="nl-NL"/>
        </w:rPr>
      </w:pPr>
      <w:r w:rsidRPr="005A1218">
        <w:rPr>
          <w:rFonts w:eastAsia="Times New Roman" w:cs="Times New Roman"/>
          <w:b/>
          <w:sz w:val="28"/>
          <w:szCs w:val="28"/>
          <w:lang w:val="nl-NL"/>
        </w:rPr>
        <w:t>QUYẾT NGHỊ</w:t>
      </w:r>
      <w:r w:rsidR="008A07E9" w:rsidRPr="005A1218">
        <w:rPr>
          <w:rFonts w:eastAsia="Times New Roman" w:cs="Times New Roman"/>
          <w:b/>
          <w:sz w:val="28"/>
          <w:szCs w:val="28"/>
          <w:lang w:val="nl-NL"/>
        </w:rPr>
        <w:t>:</w:t>
      </w:r>
    </w:p>
    <w:p w:rsidR="00FD007E" w:rsidRPr="005A1218" w:rsidRDefault="00FD007E" w:rsidP="00684F7B">
      <w:pPr>
        <w:spacing w:before="120" w:after="120" w:line="240" w:lineRule="auto"/>
        <w:ind w:firstLine="720"/>
        <w:jc w:val="both"/>
        <w:rPr>
          <w:rFonts w:eastAsia="Times New Roman" w:cs="Times New Roman"/>
          <w:bCs/>
          <w:iCs/>
          <w:sz w:val="28"/>
          <w:szCs w:val="28"/>
          <w:lang w:val="nl-NL"/>
        </w:rPr>
      </w:pPr>
      <w:r w:rsidRPr="005A1218">
        <w:rPr>
          <w:rFonts w:eastAsia="Times New Roman" w:cs="Times New Roman"/>
          <w:b/>
          <w:sz w:val="28"/>
          <w:szCs w:val="28"/>
          <w:lang w:val="nl-NL"/>
        </w:rPr>
        <w:t>Điều 1.</w:t>
      </w:r>
      <w:r w:rsidRPr="005A1218">
        <w:rPr>
          <w:rFonts w:eastAsia="Times New Roman" w:cs="Times New Roman"/>
          <w:sz w:val="28"/>
          <w:szCs w:val="28"/>
          <w:lang w:val="nl-NL"/>
        </w:rPr>
        <w:t xml:space="preserve"> </w:t>
      </w:r>
      <w:r w:rsidR="00722ADA">
        <w:rPr>
          <w:rFonts w:cs="Times New Roman"/>
          <w:sz w:val="28"/>
          <w:szCs w:val="28"/>
          <w:lang w:val="fi-FI"/>
        </w:rPr>
        <w:t>T</w:t>
      </w:r>
      <w:r w:rsidR="00722ADA" w:rsidRPr="00C44BDC">
        <w:rPr>
          <w:rFonts w:cs="Times New Roman"/>
          <w:sz w:val="28"/>
          <w:szCs w:val="28"/>
          <w:lang w:val="fi-FI"/>
        </w:rPr>
        <w:t>hông qua</w:t>
      </w:r>
      <w:r w:rsidR="00722ADA">
        <w:rPr>
          <w:rFonts w:cs="Times New Roman"/>
          <w:sz w:val="28"/>
          <w:szCs w:val="28"/>
          <w:lang w:val="fi-FI"/>
        </w:rPr>
        <w:t xml:space="preserve"> </w:t>
      </w:r>
      <w:r w:rsidR="00722ADA" w:rsidRPr="003906ED">
        <w:rPr>
          <w:rFonts w:cs="Times New Roman"/>
          <w:sz w:val="28"/>
          <w:szCs w:val="28"/>
        </w:rPr>
        <w:t>các chỉ tiêu</w:t>
      </w:r>
      <w:r w:rsidR="00722ADA" w:rsidRPr="0069525E">
        <w:rPr>
          <w:rFonts w:cs="Times New Roman"/>
          <w:b/>
          <w:sz w:val="28"/>
          <w:szCs w:val="28"/>
        </w:rPr>
        <w:t xml:space="preserve"> </w:t>
      </w:r>
      <w:r w:rsidR="00722ADA" w:rsidRPr="00C44BDC">
        <w:rPr>
          <w:rFonts w:cs="Times New Roman"/>
          <w:sz w:val="28"/>
          <w:szCs w:val="28"/>
          <w:lang w:val="fi-FI"/>
        </w:rPr>
        <w:t>Kế hoạch</w:t>
      </w:r>
      <w:r w:rsidR="00722ADA" w:rsidRPr="00C44BDC">
        <w:rPr>
          <w:rFonts w:eastAsia="Times New Roman" w:cs="Times New Roman"/>
          <w:color w:val="000000" w:themeColor="text1"/>
          <w:sz w:val="28"/>
          <w:szCs w:val="28"/>
          <w:lang w:val="nl-NL"/>
        </w:rPr>
        <w:t xml:space="preserve"> </w:t>
      </w:r>
      <w:r w:rsidR="00722ADA">
        <w:rPr>
          <w:rFonts w:eastAsia="Times New Roman" w:cs="Times New Roman"/>
          <w:color w:val="000000" w:themeColor="text1"/>
          <w:sz w:val="28"/>
          <w:szCs w:val="28"/>
          <w:lang w:val="nl-NL"/>
        </w:rPr>
        <w:t>p</w:t>
      </w:r>
      <w:r w:rsidR="00722ADA" w:rsidRPr="00C44BDC">
        <w:rPr>
          <w:rFonts w:eastAsia="Times New Roman" w:cs="Times New Roman"/>
          <w:color w:val="000000" w:themeColor="text1"/>
          <w:sz w:val="28"/>
          <w:szCs w:val="28"/>
          <w:lang w:val="nl-NL"/>
        </w:rPr>
        <w:t>hát triển kinh tế - xã hội, bảo đảm quốc phòng - an ninh năm 202</w:t>
      </w:r>
      <w:r w:rsidR="00B858B0">
        <w:rPr>
          <w:rFonts w:eastAsia="Times New Roman" w:cs="Times New Roman"/>
          <w:color w:val="000000" w:themeColor="text1"/>
          <w:sz w:val="28"/>
          <w:szCs w:val="28"/>
          <w:lang w:val="nl-NL"/>
        </w:rPr>
        <w:t>3</w:t>
      </w:r>
      <w:r w:rsidR="00722ADA">
        <w:rPr>
          <w:rFonts w:eastAsia="Times New Roman" w:cs="Times New Roman"/>
          <w:color w:val="000000" w:themeColor="text1"/>
          <w:sz w:val="28"/>
          <w:szCs w:val="28"/>
          <w:lang w:val="nl-NL"/>
        </w:rPr>
        <w:t>, với các nội dung chủ yếu</w:t>
      </w:r>
      <w:r w:rsidR="00F5763F" w:rsidRPr="005A1218">
        <w:rPr>
          <w:rFonts w:eastAsia="Times New Roman" w:cs="Times New Roman"/>
          <w:bCs/>
          <w:iCs/>
          <w:sz w:val="28"/>
          <w:szCs w:val="28"/>
          <w:lang w:val="nl-NL"/>
        </w:rPr>
        <w:t>:</w:t>
      </w:r>
    </w:p>
    <w:p w:rsidR="00722ADA" w:rsidRDefault="00722ADA" w:rsidP="00684F7B">
      <w:pPr>
        <w:spacing w:before="120" w:after="120" w:line="240" w:lineRule="auto"/>
        <w:ind w:firstLine="720"/>
        <w:jc w:val="both"/>
        <w:rPr>
          <w:rFonts w:eastAsia="Times New Roman" w:cs="Times New Roman"/>
          <w:b/>
          <w:sz w:val="28"/>
          <w:szCs w:val="28"/>
          <w:lang w:val="nl-NL"/>
        </w:rPr>
      </w:pPr>
      <w:r>
        <w:rPr>
          <w:rFonts w:eastAsia="Times New Roman" w:cs="Times New Roman"/>
          <w:b/>
          <w:sz w:val="28"/>
          <w:szCs w:val="28"/>
          <w:lang w:val="nl-NL"/>
        </w:rPr>
        <w:t>1. Mục tiêu</w:t>
      </w:r>
    </w:p>
    <w:p w:rsidR="00EA3710" w:rsidRDefault="00EA3710" w:rsidP="00EA3710">
      <w:pPr>
        <w:spacing w:after="80" w:line="240" w:lineRule="auto"/>
        <w:ind w:firstLine="720"/>
        <w:jc w:val="both"/>
        <w:rPr>
          <w:rFonts w:cs="Times New Roman"/>
          <w:sz w:val="28"/>
          <w:szCs w:val="28"/>
          <w:lang w:val="fi-FI"/>
        </w:rPr>
      </w:pPr>
      <w:r w:rsidRPr="00456B6F">
        <w:rPr>
          <w:rFonts w:eastAsia="Times New Roman" w:cs="Times New Roman"/>
          <w:sz w:val="28"/>
          <w:szCs w:val="28"/>
          <w:lang w:val="nl-NL"/>
        </w:rPr>
        <w:t xml:space="preserve">Duy trì tốc độ </w:t>
      </w:r>
      <w:r w:rsidRPr="00456B6F">
        <w:rPr>
          <w:rFonts w:cs="Times New Roman"/>
          <w:sz w:val="28"/>
          <w:szCs w:val="28"/>
          <w:lang w:val="fi-FI"/>
        </w:rPr>
        <w:t>tăng trưởng tổng giá trị sản xuất ở mức khá, cơ cấu kinh tế</w:t>
      </w:r>
      <w:r>
        <w:rPr>
          <w:rFonts w:cs="Times New Roman"/>
          <w:sz w:val="28"/>
          <w:szCs w:val="28"/>
          <w:lang w:val="fi-FI"/>
        </w:rPr>
        <w:t xml:space="preserve"> T</w:t>
      </w:r>
      <w:r w:rsidRPr="00456B6F">
        <w:rPr>
          <w:rFonts w:cs="Times New Roman"/>
          <w:sz w:val="28"/>
          <w:szCs w:val="28"/>
          <w:lang w:val="fi-FI"/>
        </w:rPr>
        <w:t>hành phố chuyển dịch phù hợp, mở rộng thương mại - dịch vụ, ổn định sản xuất công nghiệp, phát triển nông nghiệp theo hướng công nghệ cao; Đẩy mạnh cải cách hành chính, nâng cao năng lực cạnh tranh, hỗ trợ phát triển doanh nghiệp, đẩy nhanh tiến độ thực hiện các dự án đầu tư công, các dự án kêu gọi đầu tư trên địa bàn; Tăng cường giải pháp về thu ngân sách nhà nước, huy động, sử dụng có hiệu quả các nguồn lực để chỉnh trang các công trình hạ tầng đô thị; Tăng cường kết nối, ưu tiên cho phát triển du lịch, thu hút du khách đến với Thành phố.</w:t>
      </w:r>
    </w:p>
    <w:p w:rsidR="00EA3710" w:rsidRPr="00456B6F" w:rsidRDefault="00EA3710" w:rsidP="00EA3710">
      <w:pPr>
        <w:spacing w:after="80" w:line="240" w:lineRule="auto"/>
        <w:ind w:firstLine="720"/>
        <w:jc w:val="both"/>
        <w:rPr>
          <w:rFonts w:cs="Times New Roman"/>
          <w:sz w:val="28"/>
          <w:szCs w:val="28"/>
          <w:lang w:val="fi-FI"/>
        </w:rPr>
      </w:pPr>
      <w:r w:rsidRPr="00456B6F">
        <w:rPr>
          <w:rFonts w:cs="Times New Roman"/>
          <w:sz w:val="28"/>
          <w:szCs w:val="28"/>
          <w:lang w:val="fi-FI"/>
        </w:rPr>
        <w:t>Thực hiện tốt các nhiệm vụ, giải pháp phòng, chống dịch bệnh COVID-19, đậu mùa khỉ</w:t>
      </w:r>
      <w:r>
        <w:rPr>
          <w:rFonts w:cs="Times New Roman"/>
          <w:sz w:val="28"/>
          <w:szCs w:val="28"/>
          <w:lang w:val="fi-FI"/>
        </w:rPr>
        <w:t xml:space="preserve">, dịch </w:t>
      </w:r>
      <w:r w:rsidRPr="00456B6F">
        <w:rPr>
          <w:rFonts w:cs="Times New Roman"/>
          <w:sz w:val="28"/>
          <w:szCs w:val="28"/>
          <w:lang w:val="fi-FI"/>
        </w:rPr>
        <w:t xml:space="preserve">sốt xuất huyết, </w:t>
      </w:r>
      <w:r>
        <w:rPr>
          <w:rFonts w:cs="Times New Roman"/>
          <w:sz w:val="28"/>
          <w:szCs w:val="28"/>
          <w:lang w:val="fi-FI"/>
        </w:rPr>
        <w:t>sởi.</w:t>
      </w:r>
      <w:r w:rsidRPr="00456B6F">
        <w:rPr>
          <w:rFonts w:cs="Times New Roman"/>
          <w:sz w:val="28"/>
          <w:szCs w:val="28"/>
          <w:lang w:val="fi-FI"/>
        </w:rPr>
        <w:t>..; Nâng cao chất lượng giáo dục - đào tạo, hoàn thiện hệ thống trường, lớp; Thực hiện kịp thời</w:t>
      </w:r>
      <w:r>
        <w:rPr>
          <w:rFonts w:cs="Times New Roman"/>
          <w:sz w:val="28"/>
          <w:szCs w:val="28"/>
          <w:lang w:val="fi-FI"/>
        </w:rPr>
        <w:t>, đầy đủ</w:t>
      </w:r>
      <w:r w:rsidRPr="00456B6F">
        <w:rPr>
          <w:rFonts w:cs="Times New Roman"/>
          <w:sz w:val="28"/>
          <w:szCs w:val="28"/>
          <w:lang w:val="fi-FI"/>
        </w:rPr>
        <w:t xml:space="preserve"> các chính sách về an sinh, xã hội; Nâng cao chất lượng khám chữa, bệnh, hệ thống y tế xã, phường; Quan tâm, có giải pháp để nâng cao đời sống của người dân tại các làng </w:t>
      </w:r>
      <w:r w:rsidRPr="00456B6F">
        <w:rPr>
          <w:rFonts w:cs="Times New Roman"/>
          <w:sz w:val="28"/>
          <w:szCs w:val="28"/>
          <w:lang w:val="fi-FI"/>
        </w:rPr>
        <w:lastRenderedPageBreak/>
        <w:t>đồng bào dân tộc thiểu số; Giữ vững quốc phòng - an ninh, trật tự an toàn xã hội trên địa bàn Thành phố.</w:t>
      </w:r>
    </w:p>
    <w:p w:rsidR="00EA3710" w:rsidRDefault="00EA3710" w:rsidP="00196151">
      <w:pPr>
        <w:spacing w:after="0" w:line="240" w:lineRule="auto"/>
        <w:ind w:firstLine="720"/>
        <w:jc w:val="both"/>
        <w:rPr>
          <w:rFonts w:cs="Times New Roman"/>
          <w:sz w:val="28"/>
          <w:szCs w:val="28"/>
          <w:lang w:val="fi-FI"/>
        </w:rPr>
      </w:pPr>
      <w:r w:rsidRPr="00F5263D">
        <w:rPr>
          <w:rFonts w:cs="Times New Roman"/>
          <w:b/>
          <w:sz w:val="28"/>
          <w:szCs w:val="28"/>
          <w:lang w:val="fi-FI"/>
        </w:rPr>
        <w:t xml:space="preserve">2. </w:t>
      </w:r>
      <w:r w:rsidRPr="00D57899">
        <w:rPr>
          <w:rFonts w:cs="Times New Roman"/>
          <w:b/>
          <w:spacing w:val="-4"/>
          <w:sz w:val="28"/>
          <w:szCs w:val="28"/>
          <w:lang w:val="de-DE"/>
        </w:rPr>
        <w:t xml:space="preserve">Các chỉ tiêu Kế hoạch </w:t>
      </w:r>
      <w:r w:rsidRPr="00D57899">
        <w:rPr>
          <w:rFonts w:cs="Times New Roman"/>
          <w:b/>
          <w:sz w:val="28"/>
          <w:szCs w:val="28"/>
          <w:lang w:val="fi-FI"/>
        </w:rPr>
        <w:t>năm 202</w:t>
      </w:r>
      <w:r>
        <w:rPr>
          <w:rFonts w:cs="Times New Roman"/>
          <w:b/>
          <w:sz w:val="28"/>
          <w:szCs w:val="28"/>
          <w:lang w:val="fi-FI"/>
        </w:rPr>
        <w:t>3</w:t>
      </w:r>
    </w:p>
    <w:p w:rsidR="00EA3710" w:rsidRDefault="00EA3710" w:rsidP="00EA3710">
      <w:pPr>
        <w:spacing w:after="80" w:line="240" w:lineRule="auto"/>
        <w:ind w:firstLine="720"/>
        <w:jc w:val="both"/>
        <w:rPr>
          <w:rFonts w:cs="Times New Roman"/>
          <w:sz w:val="28"/>
          <w:szCs w:val="28"/>
          <w:lang w:val="fi-FI"/>
        </w:rPr>
      </w:pPr>
      <w:r w:rsidRPr="003F12ED">
        <w:rPr>
          <w:rFonts w:cs="Times New Roman"/>
          <w:b/>
          <w:sz w:val="28"/>
          <w:szCs w:val="28"/>
          <w:lang w:val="fi-FI"/>
        </w:rPr>
        <w:t xml:space="preserve">a) </w:t>
      </w:r>
      <w:r w:rsidRPr="00C6694C">
        <w:rPr>
          <w:rFonts w:cs="Times New Roman"/>
          <w:sz w:val="28"/>
          <w:szCs w:val="28"/>
          <w:lang w:val="fi-FI"/>
        </w:rPr>
        <w:t>Các chỉ tiêu chủ yế</w:t>
      </w:r>
      <w:r>
        <w:rPr>
          <w:rFonts w:cs="Times New Roman"/>
          <w:sz w:val="28"/>
          <w:szCs w:val="28"/>
          <w:lang w:val="fi-FI"/>
        </w:rPr>
        <w:t>u</w:t>
      </w:r>
    </w:p>
    <w:tbl>
      <w:tblPr>
        <w:tblW w:w="9644" w:type="dxa"/>
        <w:tblInd w:w="103" w:type="dxa"/>
        <w:tblLook w:val="04A0" w:firstRow="1" w:lastRow="0" w:firstColumn="1" w:lastColumn="0" w:noHBand="0" w:noVBand="1"/>
      </w:tblPr>
      <w:tblGrid>
        <w:gridCol w:w="572"/>
        <w:gridCol w:w="6379"/>
        <w:gridCol w:w="1128"/>
        <w:gridCol w:w="1565"/>
      </w:tblGrid>
      <w:tr w:rsidR="001A5F8B" w:rsidRPr="00167E4A" w:rsidTr="00166214">
        <w:trPr>
          <w:trHeight w:val="49"/>
        </w:trPr>
        <w:tc>
          <w:tcPr>
            <w:tcW w:w="57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Stt</w:t>
            </w:r>
          </w:p>
        </w:tc>
        <w:tc>
          <w:tcPr>
            <w:tcW w:w="63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CHỈ TIÊU</w:t>
            </w:r>
          </w:p>
        </w:tc>
        <w:tc>
          <w:tcPr>
            <w:tcW w:w="11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ĐVT</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Năm 2023</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I</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b/>
                <w:bCs/>
                <w:sz w:val="26"/>
                <w:szCs w:val="26"/>
              </w:rPr>
            </w:pPr>
            <w:r w:rsidRPr="00167E4A">
              <w:rPr>
                <w:rFonts w:eastAsia="Times New Roman" w:cs="Times New Roman"/>
                <w:b/>
                <w:bCs/>
                <w:sz w:val="26"/>
                <w:szCs w:val="26"/>
              </w:rPr>
              <w:t>Chỉ tiêu kinh tế</w:t>
            </w:r>
          </w:p>
        </w:tc>
        <w:tc>
          <w:tcPr>
            <w:tcW w:w="1128"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p>
        </w:tc>
        <w:tc>
          <w:tcPr>
            <w:tcW w:w="1565"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p>
        </w:tc>
      </w:tr>
      <w:tr w:rsidR="001A5F8B" w:rsidRPr="00167E4A" w:rsidTr="00166214">
        <w:trPr>
          <w:trHeight w:val="33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Tốc độ tăng giá trị sản xuất (Theo giá so sánh năm 2010)</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10,18</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Nông, lâm, thủy sản</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i/>
                <w:iCs/>
                <w:sz w:val="26"/>
                <w:szCs w:val="26"/>
              </w:rPr>
            </w:pPr>
            <w:r w:rsidRPr="00167E4A">
              <w:rPr>
                <w:rFonts w:eastAsia="Times New Roman" w:cs="Times New Roman"/>
                <w:i/>
                <w:iCs/>
                <w:sz w:val="26"/>
                <w:szCs w:val="26"/>
              </w:rPr>
              <w:t>%</w:t>
            </w:r>
          </w:p>
        </w:tc>
        <w:tc>
          <w:tcPr>
            <w:tcW w:w="1565"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5,89</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Công nghiệp, xây dựng</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i/>
                <w:iCs/>
                <w:sz w:val="26"/>
                <w:szCs w:val="26"/>
              </w:rPr>
            </w:pPr>
            <w:r w:rsidRPr="00167E4A">
              <w:rPr>
                <w:rFonts w:eastAsia="Times New Roman" w:cs="Times New Roman"/>
                <w:i/>
                <w:iCs/>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8,86</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Dịch vụ</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i/>
                <w:iCs/>
                <w:sz w:val="26"/>
                <w:szCs w:val="26"/>
              </w:rPr>
            </w:pPr>
            <w:r w:rsidRPr="00167E4A">
              <w:rPr>
                <w:rFonts w:eastAsia="Times New Roman" w:cs="Times New Roman"/>
                <w:i/>
                <w:iCs/>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11,36</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2</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Cơ cấu GTSX theo giá hiện hành</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Nông, lâm, thủy sản</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4,15</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Công nghiệp, xây dựng</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41,68</w:t>
            </w:r>
          </w:p>
        </w:tc>
      </w:tr>
      <w:tr w:rsidR="001A5F8B" w:rsidRPr="00167E4A" w:rsidTr="00166214">
        <w:trPr>
          <w:trHeight w:val="6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Dịch vụ</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54,17</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3</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Tổng vốn đầu tư toàn xã hội (gồm vốn đầu tư NSNN, vốn nhân dân, vốn tín dụng…)</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Tỷ đồng</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≥11.000</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4</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Thu nhập bình quân đầu người</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tr.đồng</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≥110,45</w:t>
            </w:r>
          </w:p>
        </w:tc>
      </w:tr>
      <w:tr w:rsidR="001A5F8B" w:rsidRPr="00167E4A" w:rsidTr="00166214">
        <w:trPr>
          <w:trHeight w:val="5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5</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Thu Ngân sách Nhà nước theo phân cấp</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Tỷ đồng</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xml:space="preserve"> ≥1.754,56</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iCs/>
                <w:sz w:val="26"/>
                <w:szCs w:val="26"/>
              </w:rPr>
            </w:pPr>
            <w:r w:rsidRPr="00167E4A">
              <w:rPr>
                <w:rFonts w:eastAsia="Times New Roman" w:cs="Times New Roman"/>
                <w:iCs/>
                <w:sz w:val="26"/>
                <w:szCs w:val="26"/>
              </w:rPr>
              <w:t>6</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Số xã đạt chuẩn nông thôn mới nâng cao</w:t>
            </w:r>
          </w:p>
        </w:tc>
        <w:tc>
          <w:tcPr>
            <w:tcW w:w="1128"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Xã</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iCs/>
                <w:sz w:val="26"/>
                <w:szCs w:val="26"/>
              </w:rPr>
            </w:pPr>
            <w:r w:rsidRPr="00167E4A">
              <w:rPr>
                <w:rFonts w:eastAsia="Times New Roman" w:cs="Times New Roman"/>
                <w:iCs/>
                <w:sz w:val="26"/>
                <w:szCs w:val="26"/>
              </w:rPr>
              <w:t>7</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Số làng đạt chuẩn Nông thôn mới</w:t>
            </w:r>
          </w:p>
        </w:tc>
        <w:tc>
          <w:tcPr>
            <w:tcW w:w="1128"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Xã</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2</w:t>
            </w:r>
          </w:p>
        </w:tc>
      </w:tr>
      <w:tr w:rsidR="001A5F8B" w:rsidRPr="00167E4A" w:rsidTr="00166214">
        <w:trPr>
          <w:trHeight w:val="263"/>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II</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b/>
                <w:bCs/>
                <w:sz w:val="26"/>
                <w:szCs w:val="26"/>
              </w:rPr>
            </w:pPr>
            <w:r w:rsidRPr="00167E4A">
              <w:rPr>
                <w:rFonts w:eastAsia="Times New Roman" w:cs="Times New Roman"/>
                <w:b/>
                <w:bCs/>
                <w:sz w:val="26"/>
                <w:szCs w:val="26"/>
              </w:rPr>
              <w:t>Chỉ tiêu xã hội - môi trường</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w:t>
            </w:r>
          </w:p>
        </w:tc>
      </w:tr>
      <w:tr w:rsidR="001A5F8B" w:rsidRPr="00167E4A" w:rsidTr="00166214">
        <w:trPr>
          <w:trHeight w:val="5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8</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Tỷ lệ tăng dân số tự nhiên</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1,08</w:t>
            </w:r>
          </w:p>
        </w:tc>
      </w:tr>
      <w:tr w:rsidR="001A5F8B" w:rsidRPr="00167E4A" w:rsidTr="00166214">
        <w:trPr>
          <w:trHeight w:val="73"/>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9</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Tỷ lệ người dân tham gia BHYT</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≥93,5</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10</w:t>
            </w:r>
          </w:p>
        </w:tc>
        <w:tc>
          <w:tcPr>
            <w:tcW w:w="6379"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Tỷ lệ hộ nghèo</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0,38</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11</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Tỷ lệ lao động qua đào tạo</w:t>
            </w:r>
          </w:p>
        </w:tc>
        <w:tc>
          <w:tcPr>
            <w:tcW w:w="1128"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≥71</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12</w:t>
            </w:r>
          </w:p>
        </w:tc>
        <w:tc>
          <w:tcPr>
            <w:tcW w:w="6379"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Giáo dục</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w:t>
            </w:r>
          </w:p>
        </w:tc>
      </w:tr>
      <w:tr w:rsidR="001A5F8B" w:rsidRPr="00167E4A" w:rsidTr="00166214">
        <w:trPr>
          <w:trHeight w:val="106"/>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Tỷ lệ huy động trẻ em 5 tuổi ra lớp mầm non</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100,00</w:t>
            </w:r>
          </w:p>
        </w:tc>
      </w:tr>
      <w:tr w:rsidR="001A5F8B" w:rsidRPr="00167E4A" w:rsidTr="00166214">
        <w:trPr>
          <w:trHeight w:val="8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Tỷ lệ huy động trẻ em trong độ tuổi đến lớp ở  bậc phổ thông (tiểu học, trung học cơ sở)</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100,00</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13</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Xây dựng đời sống văn hóa</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Tỷ lệ thôn/làng/tổ dân phố văn hóa</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≥94</w:t>
            </w:r>
          </w:p>
        </w:tc>
      </w:tr>
      <w:tr w:rsidR="001A5F8B" w:rsidRPr="00167E4A" w:rsidTr="00166214">
        <w:trPr>
          <w:trHeight w:val="14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sz w:val="26"/>
                <w:szCs w:val="26"/>
              </w:rPr>
            </w:pPr>
            <w:r w:rsidRPr="00167E4A">
              <w:rPr>
                <w:rFonts w:eastAsia="Times New Roman" w:cs="Times New Roman"/>
                <w:sz w:val="26"/>
                <w:szCs w:val="26"/>
              </w:rPr>
              <w:t>- Tỷ lệ cơ quan, đơn vị , doanh nghiệp đạt chuẩn văn hóa</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≥95</w:t>
            </w:r>
          </w:p>
        </w:tc>
      </w:tr>
      <w:tr w:rsidR="001A5F8B" w:rsidRPr="00167E4A" w:rsidTr="00166214">
        <w:trPr>
          <w:trHeight w:val="4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b/>
                <w:bCs/>
                <w:sz w:val="26"/>
                <w:szCs w:val="26"/>
              </w:rPr>
            </w:pPr>
            <w:r w:rsidRPr="00167E4A">
              <w:rPr>
                <w:rFonts w:eastAsia="Times New Roman" w:cs="Times New Roman"/>
                <w:b/>
                <w:bCs/>
                <w:sz w:val="26"/>
                <w:szCs w:val="26"/>
              </w:rPr>
              <w:t>III</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left="-47" w:right="-63"/>
              <w:rPr>
                <w:rFonts w:eastAsia="Times New Roman" w:cs="Times New Roman"/>
                <w:b/>
                <w:bCs/>
                <w:sz w:val="26"/>
                <w:szCs w:val="26"/>
              </w:rPr>
            </w:pPr>
            <w:r w:rsidRPr="00167E4A">
              <w:rPr>
                <w:rFonts w:eastAsia="Times New Roman" w:cs="Times New Roman"/>
                <w:b/>
                <w:bCs/>
                <w:sz w:val="26"/>
                <w:szCs w:val="26"/>
              </w:rPr>
              <w:t>Chỉ tiêu quốc phòng - an ninh</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 </w:t>
            </w:r>
          </w:p>
        </w:tc>
      </w:tr>
      <w:tr w:rsidR="001A5F8B" w:rsidRPr="00167E4A" w:rsidTr="00166214">
        <w:trPr>
          <w:trHeight w:val="62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14</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66214">
            <w:pPr>
              <w:spacing w:after="0" w:line="240" w:lineRule="auto"/>
              <w:ind w:right="-63"/>
              <w:rPr>
                <w:rFonts w:eastAsia="Times New Roman" w:cs="Times New Roman"/>
                <w:sz w:val="26"/>
                <w:szCs w:val="26"/>
              </w:rPr>
            </w:pPr>
            <w:r w:rsidRPr="00167E4A">
              <w:rPr>
                <w:rFonts w:eastAsia="Times New Roman" w:cs="Times New Roman"/>
                <w:sz w:val="26"/>
                <w:szCs w:val="26"/>
              </w:rPr>
              <w:t>- Tỷ lệ giao quân; xây dựng lực lượng, huấn luyện, diễn tập, giáo dục quốc phòng - an ninh</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100,0</w:t>
            </w:r>
          </w:p>
        </w:tc>
      </w:tr>
      <w:tr w:rsidR="001A5F8B" w:rsidRPr="00167E4A" w:rsidTr="00166214">
        <w:trPr>
          <w:trHeight w:val="31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15</w:t>
            </w:r>
          </w:p>
        </w:tc>
        <w:tc>
          <w:tcPr>
            <w:tcW w:w="6379" w:type="dxa"/>
            <w:tcBorders>
              <w:top w:val="nil"/>
              <w:left w:val="nil"/>
              <w:bottom w:val="single" w:sz="4" w:space="0" w:color="auto"/>
              <w:right w:val="single" w:sz="4" w:space="0" w:color="auto"/>
            </w:tcBorders>
            <w:shd w:val="clear" w:color="auto" w:fill="auto"/>
            <w:vAlign w:val="center"/>
            <w:hideMark/>
          </w:tcPr>
          <w:p w:rsidR="001A5F8B" w:rsidRPr="00167E4A" w:rsidRDefault="001A5F8B" w:rsidP="001A5F8B">
            <w:pPr>
              <w:spacing w:after="0" w:line="240" w:lineRule="auto"/>
              <w:ind w:left="-47" w:right="-63"/>
              <w:rPr>
                <w:rFonts w:eastAsia="Times New Roman" w:cs="Times New Roman"/>
                <w:sz w:val="26"/>
                <w:szCs w:val="26"/>
              </w:rPr>
            </w:pPr>
            <w:r w:rsidRPr="00167E4A">
              <w:rPr>
                <w:rFonts w:eastAsia="Times New Roman" w:cs="Times New Roman"/>
                <w:sz w:val="26"/>
                <w:szCs w:val="26"/>
              </w:rPr>
              <w:t xml:space="preserve">- Tỷ lệ xã, phường đạt </w:t>
            </w:r>
            <w:r>
              <w:rPr>
                <w:rFonts w:eastAsia="Times New Roman" w:cs="Times New Roman"/>
                <w:sz w:val="26"/>
                <w:szCs w:val="26"/>
              </w:rPr>
              <w:t>chuẩn</w:t>
            </w:r>
            <w:r w:rsidRPr="00167E4A">
              <w:rPr>
                <w:rFonts w:eastAsia="Times New Roman" w:cs="Times New Roman"/>
                <w:sz w:val="26"/>
                <w:szCs w:val="26"/>
              </w:rPr>
              <w:t xml:space="preserve"> về an ninh trật tự</w:t>
            </w:r>
          </w:p>
        </w:tc>
        <w:tc>
          <w:tcPr>
            <w:tcW w:w="1128" w:type="dxa"/>
            <w:tcBorders>
              <w:top w:val="nil"/>
              <w:left w:val="nil"/>
              <w:bottom w:val="single" w:sz="4" w:space="0" w:color="auto"/>
              <w:right w:val="single" w:sz="4" w:space="0" w:color="auto"/>
            </w:tcBorders>
            <w:shd w:val="clear" w:color="auto" w:fill="auto"/>
            <w:noWrap/>
            <w:vAlign w:val="center"/>
            <w:hideMark/>
          </w:tcPr>
          <w:p w:rsidR="001A5F8B" w:rsidRPr="00167E4A" w:rsidRDefault="001A5F8B" w:rsidP="00166214">
            <w:pPr>
              <w:spacing w:after="0" w:line="240" w:lineRule="auto"/>
              <w:ind w:left="-47" w:right="-63"/>
              <w:jc w:val="center"/>
              <w:rPr>
                <w:rFonts w:eastAsia="Times New Roman" w:cs="Times New Roman"/>
                <w:sz w:val="26"/>
                <w:szCs w:val="26"/>
              </w:rPr>
            </w:pPr>
            <w:r w:rsidRPr="00167E4A">
              <w:rPr>
                <w:rFonts w:eastAsia="Times New Roman" w:cs="Times New Roman"/>
                <w:sz w:val="26"/>
                <w:szCs w:val="26"/>
              </w:rPr>
              <w:t>%</w:t>
            </w:r>
          </w:p>
        </w:tc>
        <w:tc>
          <w:tcPr>
            <w:tcW w:w="1565" w:type="dxa"/>
            <w:tcBorders>
              <w:top w:val="nil"/>
              <w:left w:val="nil"/>
              <w:bottom w:val="single" w:sz="4" w:space="0" w:color="auto"/>
              <w:right w:val="single" w:sz="4" w:space="0" w:color="auto"/>
            </w:tcBorders>
            <w:shd w:val="clear" w:color="auto" w:fill="auto"/>
            <w:noWrap/>
            <w:vAlign w:val="center"/>
          </w:tcPr>
          <w:p w:rsidR="001A5F8B" w:rsidRPr="00167E4A" w:rsidRDefault="001A5F8B" w:rsidP="00166214">
            <w:pPr>
              <w:spacing w:after="0"/>
              <w:ind w:left="-53" w:right="-87"/>
              <w:jc w:val="right"/>
              <w:rPr>
                <w:rFonts w:cs="Times New Roman"/>
                <w:sz w:val="26"/>
                <w:szCs w:val="26"/>
              </w:rPr>
            </w:pPr>
            <w:r w:rsidRPr="00167E4A">
              <w:rPr>
                <w:rFonts w:cs="Times New Roman"/>
                <w:sz w:val="26"/>
                <w:szCs w:val="26"/>
              </w:rPr>
              <w:t>≥90,0</w:t>
            </w:r>
          </w:p>
        </w:tc>
      </w:tr>
    </w:tbl>
    <w:p w:rsidR="00EA3710" w:rsidRPr="00C6694C" w:rsidRDefault="00EA3710" w:rsidP="00EA3710">
      <w:pPr>
        <w:spacing w:before="120" w:after="120" w:line="240" w:lineRule="auto"/>
        <w:ind w:firstLine="720"/>
        <w:rPr>
          <w:rFonts w:cs="Times New Roman"/>
          <w:sz w:val="28"/>
          <w:szCs w:val="28"/>
          <w:lang w:val="fi-FI"/>
        </w:rPr>
      </w:pPr>
      <w:bookmarkStart w:id="0" w:name="_GoBack"/>
      <w:bookmarkEnd w:id="0"/>
      <w:r w:rsidRPr="003F12ED">
        <w:rPr>
          <w:rFonts w:cs="Times New Roman"/>
          <w:b/>
          <w:sz w:val="28"/>
          <w:szCs w:val="28"/>
          <w:lang w:val="fi-FI"/>
        </w:rPr>
        <w:t xml:space="preserve">b) </w:t>
      </w:r>
      <w:r w:rsidRPr="00C6694C">
        <w:rPr>
          <w:rFonts w:cs="Times New Roman"/>
          <w:sz w:val="28"/>
          <w:szCs w:val="28"/>
          <w:lang w:val="fi-FI"/>
        </w:rPr>
        <w:t>Các chỉ tiêu cụ thể (có các Phụ lục kèm theo</w:t>
      </w:r>
      <w:r>
        <w:rPr>
          <w:rFonts w:cs="Times New Roman"/>
          <w:sz w:val="28"/>
          <w:szCs w:val="28"/>
          <w:lang w:val="fi-FI"/>
        </w:rPr>
        <w:t>).</w:t>
      </w:r>
    </w:p>
    <w:p w:rsidR="006F5637" w:rsidRPr="005A1218" w:rsidRDefault="006F5637" w:rsidP="00684F7B">
      <w:pPr>
        <w:spacing w:before="120" w:after="120" w:line="240" w:lineRule="auto"/>
        <w:ind w:firstLine="706"/>
        <w:jc w:val="both"/>
        <w:rPr>
          <w:rFonts w:cs="Times New Roman"/>
          <w:b/>
          <w:spacing w:val="-4"/>
          <w:sz w:val="28"/>
          <w:szCs w:val="28"/>
          <w:lang w:val="fi-FI"/>
        </w:rPr>
      </w:pPr>
      <w:r w:rsidRPr="005A1218">
        <w:rPr>
          <w:rFonts w:cs="Times New Roman"/>
          <w:b/>
          <w:spacing w:val="-4"/>
          <w:sz w:val="28"/>
          <w:szCs w:val="28"/>
          <w:lang w:val="fi-FI"/>
        </w:rPr>
        <w:t>Điều 2. Tổ chức thực hiện</w:t>
      </w:r>
      <w:r w:rsidR="000A60B7">
        <w:rPr>
          <w:rFonts w:cs="Times New Roman"/>
          <w:b/>
          <w:spacing w:val="-4"/>
          <w:sz w:val="28"/>
          <w:szCs w:val="28"/>
          <w:lang w:val="fi-FI"/>
        </w:rPr>
        <w:t>:</w:t>
      </w:r>
    </w:p>
    <w:p w:rsidR="000E1F2E" w:rsidRPr="00074262" w:rsidRDefault="00820CC7" w:rsidP="000E1F2E">
      <w:pPr>
        <w:tabs>
          <w:tab w:val="left" w:pos="709"/>
          <w:tab w:val="left" w:pos="851"/>
          <w:tab w:val="left" w:pos="993"/>
        </w:tabs>
        <w:spacing w:after="120" w:line="240" w:lineRule="auto"/>
        <w:jc w:val="both"/>
        <w:rPr>
          <w:rFonts w:eastAsia="Times New Roman" w:cs="Times New Roman"/>
          <w:color w:val="000000" w:themeColor="text1"/>
          <w:spacing w:val="-6"/>
          <w:kern w:val="16"/>
          <w:sz w:val="28"/>
          <w:szCs w:val="28"/>
          <w:lang w:val="nl-NL"/>
        </w:rPr>
      </w:pPr>
      <w:r>
        <w:rPr>
          <w:rFonts w:eastAsia="Times New Roman" w:cs="Times New Roman"/>
          <w:b/>
          <w:color w:val="000000" w:themeColor="text1"/>
          <w:kern w:val="16"/>
          <w:sz w:val="28"/>
          <w:szCs w:val="28"/>
          <w:lang w:val="nl-NL"/>
        </w:rPr>
        <w:tab/>
      </w:r>
      <w:r w:rsidR="000E1F2E" w:rsidRPr="00074262">
        <w:rPr>
          <w:rFonts w:eastAsia="Times New Roman" w:cs="Times New Roman"/>
          <w:b/>
          <w:color w:val="000000" w:themeColor="text1"/>
          <w:spacing w:val="-6"/>
          <w:kern w:val="16"/>
          <w:sz w:val="28"/>
          <w:szCs w:val="28"/>
          <w:lang w:val="nl-NL"/>
        </w:rPr>
        <w:t xml:space="preserve">1. </w:t>
      </w:r>
      <w:r w:rsidR="000E1F2E" w:rsidRPr="00074262">
        <w:rPr>
          <w:rFonts w:eastAsia="Times New Roman" w:cs="Times New Roman"/>
          <w:color w:val="000000" w:themeColor="text1"/>
          <w:spacing w:val="-6"/>
          <w:kern w:val="16"/>
          <w:sz w:val="28"/>
          <w:szCs w:val="28"/>
          <w:lang w:val="nl-NL"/>
        </w:rPr>
        <w:t xml:space="preserve">Giao UBND Thành phố tổ chức triển khai, thực hiện bảo đảm hoàn thành Kế hoạch phát triển kinh tế - xã hội, bảo </w:t>
      </w:r>
      <w:r w:rsidR="000E1F2E">
        <w:rPr>
          <w:rFonts w:eastAsia="Times New Roman" w:cs="Times New Roman"/>
          <w:color w:val="000000" w:themeColor="text1"/>
          <w:spacing w:val="-6"/>
          <w:kern w:val="16"/>
          <w:sz w:val="28"/>
          <w:szCs w:val="28"/>
          <w:lang w:val="nl-NL"/>
        </w:rPr>
        <w:t>đảm quốc phòng an ninh năm 2023.</w:t>
      </w:r>
    </w:p>
    <w:p w:rsidR="000E1F2E" w:rsidRPr="001828C6" w:rsidRDefault="000E1F2E" w:rsidP="000E1F2E">
      <w:pPr>
        <w:tabs>
          <w:tab w:val="left" w:pos="709"/>
          <w:tab w:val="left" w:pos="851"/>
          <w:tab w:val="left" w:pos="993"/>
        </w:tabs>
        <w:spacing w:after="120" w:line="240" w:lineRule="auto"/>
        <w:jc w:val="both"/>
        <w:rPr>
          <w:rFonts w:eastAsia="Times New Roman" w:cs="Times New Roman"/>
          <w:color w:val="000000" w:themeColor="text1"/>
          <w:kern w:val="16"/>
          <w:sz w:val="28"/>
          <w:szCs w:val="28"/>
          <w:lang w:val="nl-NL"/>
        </w:rPr>
      </w:pPr>
      <w:r>
        <w:rPr>
          <w:rFonts w:eastAsia="Times New Roman" w:cs="Times New Roman"/>
          <w:color w:val="000000" w:themeColor="text1"/>
          <w:kern w:val="16"/>
          <w:sz w:val="28"/>
          <w:szCs w:val="28"/>
          <w:lang w:val="nl-NL"/>
        </w:rPr>
        <w:lastRenderedPageBreak/>
        <w:tab/>
      </w:r>
      <w:r w:rsidRPr="001828C6">
        <w:rPr>
          <w:rFonts w:eastAsia="Times New Roman" w:cs="Times New Roman"/>
          <w:b/>
          <w:color w:val="000000" w:themeColor="text1"/>
          <w:kern w:val="16"/>
          <w:sz w:val="28"/>
          <w:szCs w:val="28"/>
          <w:lang w:val="nl-NL"/>
        </w:rPr>
        <w:t>2</w:t>
      </w:r>
      <w:r w:rsidRPr="001828C6">
        <w:rPr>
          <w:rFonts w:eastAsia="Times New Roman" w:cs="Times New Roman"/>
          <w:color w:val="000000" w:themeColor="text1"/>
          <w:kern w:val="16"/>
          <w:sz w:val="28"/>
          <w:szCs w:val="28"/>
          <w:lang w:val="nl-NL"/>
        </w:rPr>
        <w:t>. Giao Thường trực HĐND Thành phố, hai ban HĐND Thành phố, các tổ đại biểu HĐND</w:t>
      </w:r>
      <w:r w:rsidR="00EA3710" w:rsidRPr="001828C6">
        <w:rPr>
          <w:rFonts w:eastAsia="Times New Roman" w:cs="Times New Roman"/>
          <w:color w:val="000000" w:themeColor="text1"/>
          <w:kern w:val="16"/>
          <w:sz w:val="28"/>
          <w:szCs w:val="28"/>
          <w:lang w:val="nl-NL"/>
        </w:rPr>
        <w:t xml:space="preserve">, </w:t>
      </w:r>
      <w:r w:rsidRPr="001828C6">
        <w:rPr>
          <w:rFonts w:eastAsia="Times New Roman" w:cs="Times New Roman"/>
          <w:color w:val="000000" w:themeColor="text1"/>
          <w:kern w:val="16"/>
          <w:sz w:val="28"/>
          <w:szCs w:val="28"/>
          <w:lang w:val="nl-NL"/>
        </w:rPr>
        <w:t xml:space="preserve">các </w:t>
      </w:r>
      <w:r w:rsidR="00636D9E">
        <w:rPr>
          <w:rFonts w:eastAsia="Times New Roman" w:cs="Times New Roman"/>
          <w:color w:val="000000" w:themeColor="text1"/>
          <w:kern w:val="16"/>
          <w:sz w:val="28"/>
          <w:szCs w:val="28"/>
          <w:lang w:val="nl-NL"/>
        </w:rPr>
        <w:t xml:space="preserve">vị </w:t>
      </w:r>
      <w:r w:rsidRPr="001828C6">
        <w:rPr>
          <w:rFonts w:eastAsia="Times New Roman" w:cs="Times New Roman"/>
          <w:color w:val="000000" w:themeColor="text1"/>
          <w:kern w:val="16"/>
          <w:sz w:val="28"/>
          <w:szCs w:val="28"/>
          <w:lang w:val="nl-NL"/>
        </w:rPr>
        <w:t>đại biểu HĐND Thành phố giám sát việc thực hiện Nghị quyết này.</w:t>
      </w:r>
    </w:p>
    <w:p w:rsidR="000E1F2E" w:rsidRPr="001828C6" w:rsidRDefault="000E1F2E" w:rsidP="000E1F2E">
      <w:pPr>
        <w:tabs>
          <w:tab w:val="left" w:pos="709"/>
          <w:tab w:val="left" w:pos="851"/>
          <w:tab w:val="left" w:pos="993"/>
        </w:tabs>
        <w:spacing w:after="120" w:line="240" w:lineRule="auto"/>
        <w:jc w:val="both"/>
        <w:rPr>
          <w:rFonts w:eastAsia="Times New Roman" w:cs="Times New Roman"/>
          <w:color w:val="000000" w:themeColor="text1"/>
          <w:kern w:val="16"/>
          <w:sz w:val="28"/>
          <w:szCs w:val="28"/>
          <w:lang w:val="nl-NL"/>
        </w:rPr>
      </w:pPr>
      <w:r w:rsidRPr="001828C6">
        <w:rPr>
          <w:rFonts w:eastAsia="Times New Roman" w:cs="Times New Roman"/>
          <w:color w:val="000000" w:themeColor="text1"/>
          <w:kern w:val="16"/>
          <w:sz w:val="28"/>
          <w:szCs w:val="28"/>
          <w:lang w:val="nl-NL"/>
        </w:rPr>
        <w:tab/>
      </w:r>
      <w:r w:rsidRPr="001828C6">
        <w:rPr>
          <w:rFonts w:eastAsia="Times New Roman" w:cs="Times New Roman"/>
          <w:b/>
          <w:color w:val="000000" w:themeColor="text1"/>
          <w:kern w:val="16"/>
          <w:sz w:val="28"/>
          <w:szCs w:val="28"/>
          <w:lang w:val="nl-NL"/>
        </w:rPr>
        <w:t>3.</w:t>
      </w:r>
      <w:r w:rsidRPr="001828C6">
        <w:rPr>
          <w:rFonts w:eastAsia="Times New Roman" w:cs="Times New Roman"/>
          <w:color w:val="000000" w:themeColor="text1"/>
          <w:kern w:val="16"/>
          <w:sz w:val="28"/>
          <w:szCs w:val="28"/>
          <w:lang w:val="nl-NL"/>
        </w:rPr>
        <w:t xml:space="preserve"> Đề nghị Ủy ban Mặt trận Tổ quốc Việt Nam Thành phố, các tổ chức chính trị - xã hội Thành phố tham gia giám sát, phản biện theo quy định</w:t>
      </w:r>
      <w:r w:rsidR="00005732">
        <w:rPr>
          <w:rFonts w:eastAsia="Times New Roman" w:cs="Times New Roman"/>
          <w:color w:val="000000" w:themeColor="text1"/>
          <w:kern w:val="16"/>
          <w:sz w:val="28"/>
          <w:szCs w:val="28"/>
          <w:lang w:val="nl-NL"/>
        </w:rPr>
        <w:t>.</w:t>
      </w:r>
      <w:r w:rsidRPr="001828C6">
        <w:rPr>
          <w:rFonts w:eastAsia="Times New Roman" w:cs="Times New Roman"/>
          <w:color w:val="000000" w:themeColor="text1"/>
          <w:kern w:val="16"/>
          <w:sz w:val="28"/>
          <w:szCs w:val="28"/>
          <w:lang w:val="nl-NL"/>
        </w:rPr>
        <w:t xml:space="preserve"> Vận động các tầng lớp nhân dân, đoàn viên, hội viên thi đua lao động, sản xuất, tham gia thực hiện thắng lợi các nhiệm vụ, chỉ tiêu Nghị quyết này. </w:t>
      </w:r>
    </w:p>
    <w:p w:rsidR="00820CC7" w:rsidRPr="001828C6" w:rsidRDefault="000E1F2E" w:rsidP="000E1F2E">
      <w:pPr>
        <w:tabs>
          <w:tab w:val="left" w:pos="709"/>
          <w:tab w:val="left" w:pos="851"/>
          <w:tab w:val="left" w:pos="993"/>
        </w:tabs>
        <w:spacing w:before="120" w:after="240" w:line="240" w:lineRule="auto"/>
        <w:jc w:val="both"/>
        <w:rPr>
          <w:kern w:val="16"/>
          <w:sz w:val="28"/>
          <w:szCs w:val="28"/>
          <w:lang w:val="pl-PL"/>
        </w:rPr>
      </w:pPr>
      <w:r w:rsidRPr="001828C6">
        <w:rPr>
          <w:kern w:val="16"/>
          <w:sz w:val="28"/>
          <w:szCs w:val="28"/>
          <w:lang w:val="pl-PL"/>
        </w:rPr>
        <w:tab/>
      </w:r>
      <w:r w:rsidR="00820CC7" w:rsidRPr="001828C6">
        <w:rPr>
          <w:kern w:val="16"/>
          <w:sz w:val="28"/>
          <w:szCs w:val="28"/>
          <w:lang w:val="pl-PL"/>
        </w:rPr>
        <w:t>Nghị quyết này đã được HĐND Thành phố khóa XII</w:t>
      </w:r>
      <w:r w:rsidRPr="001828C6">
        <w:rPr>
          <w:kern w:val="16"/>
          <w:sz w:val="28"/>
          <w:szCs w:val="28"/>
          <w:lang w:val="pl-PL"/>
        </w:rPr>
        <w:t>,</w:t>
      </w:r>
      <w:r w:rsidR="00820CC7" w:rsidRPr="001828C6">
        <w:rPr>
          <w:kern w:val="16"/>
          <w:sz w:val="28"/>
          <w:szCs w:val="28"/>
          <w:lang w:val="pl-PL"/>
        </w:rPr>
        <w:t xml:space="preserve"> Kỳ họp thứ </w:t>
      </w:r>
      <w:r w:rsidR="00684F7B" w:rsidRPr="001828C6">
        <w:rPr>
          <w:kern w:val="16"/>
          <w:sz w:val="28"/>
          <w:szCs w:val="28"/>
          <w:lang w:val="pl-PL"/>
        </w:rPr>
        <w:t>Tám</w:t>
      </w:r>
      <w:r w:rsidR="00820CC7" w:rsidRPr="001828C6">
        <w:rPr>
          <w:kern w:val="16"/>
          <w:sz w:val="28"/>
          <w:szCs w:val="28"/>
          <w:lang w:val="pl-PL"/>
        </w:rPr>
        <w:t xml:space="preserve"> thông qua ngày </w:t>
      </w:r>
      <w:r w:rsidR="00684F7B" w:rsidRPr="001828C6">
        <w:rPr>
          <w:kern w:val="16"/>
          <w:sz w:val="28"/>
          <w:szCs w:val="28"/>
          <w:lang w:val="pl-PL"/>
        </w:rPr>
        <w:t xml:space="preserve">  </w:t>
      </w:r>
      <w:r w:rsidR="00EA3710" w:rsidRPr="001828C6">
        <w:rPr>
          <w:kern w:val="16"/>
          <w:sz w:val="28"/>
          <w:szCs w:val="28"/>
          <w:lang w:val="pl-PL"/>
        </w:rPr>
        <w:t xml:space="preserve">  </w:t>
      </w:r>
      <w:r w:rsidR="001828C6" w:rsidRPr="001828C6">
        <w:rPr>
          <w:kern w:val="16"/>
          <w:sz w:val="28"/>
          <w:szCs w:val="28"/>
          <w:lang w:val="pl-PL"/>
        </w:rPr>
        <w:t xml:space="preserve"> </w:t>
      </w:r>
      <w:r w:rsidR="00684F7B" w:rsidRPr="001828C6">
        <w:rPr>
          <w:kern w:val="16"/>
          <w:sz w:val="28"/>
          <w:szCs w:val="28"/>
          <w:lang w:val="pl-PL"/>
        </w:rPr>
        <w:t xml:space="preserve">  </w:t>
      </w:r>
      <w:r w:rsidR="00820CC7" w:rsidRPr="001828C6">
        <w:rPr>
          <w:kern w:val="16"/>
          <w:sz w:val="28"/>
          <w:szCs w:val="28"/>
          <w:lang w:val="pl-PL"/>
        </w:rPr>
        <w:t>/</w:t>
      </w:r>
      <w:r w:rsidR="002E251A" w:rsidRPr="001828C6">
        <w:rPr>
          <w:kern w:val="16"/>
          <w:sz w:val="28"/>
          <w:szCs w:val="28"/>
          <w:lang w:val="pl-PL"/>
        </w:rPr>
        <w:t>12</w:t>
      </w:r>
      <w:r w:rsidR="00820CC7" w:rsidRPr="001828C6">
        <w:rPr>
          <w:kern w:val="16"/>
          <w:sz w:val="28"/>
          <w:szCs w:val="28"/>
          <w:lang w:val="pl-PL"/>
        </w:rPr>
        <w:t>/202</w:t>
      </w:r>
      <w:r w:rsidR="00684F7B" w:rsidRPr="001828C6">
        <w:rPr>
          <w:kern w:val="16"/>
          <w:sz w:val="28"/>
          <w:szCs w:val="28"/>
          <w:lang w:val="pl-PL"/>
        </w:rPr>
        <w:t>2</w:t>
      </w:r>
      <w:r w:rsidR="00820CC7" w:rsidRPr="001828C6">
        <w:rPr>
          <w:kern w:val="16"/>
          <w:sz w:val="28"/>
          <w:szCs w:val="28"/>
          <w:lang w:val="pl-PL"/>
        </w:rPr>
        <w:t xml:space="preserve"> và có hiệu lực thi hành kể từ ngày thông qua./.</w:t>
      </w:r>
    </w:p>
    <w:tbl>
      <w:tblPr>
        <w:tblW w:w="9072" w:type="dxa"/>
        <w:tblInd w:w="108" w:type="dxa"/>
        <w:tblLayout w:type="fixed"/>
        <w:tblLook w:val="0000" w:firstRow="0" w:lastRow="0" w:firstColumn="0" w:lastColumn="0" w:noHBand="0" w:noVBand="0"/>
      </w:tblPr>
      <w:tblGrid>
        <w:gridCol w:w="4338"/>
        <w:gridCol w:w="4734"/>
      </w:tblGrid>
      <w:tr w:rsidR="00820CC7" w:rsidRPr="001828C6" w:rsidTr="001828C6">
        <w:trPr>
          <w:trHeight w:val="1895"/>
        </w:trPr>
        <w:tc>
          <w:tcPr>
            <w:tcW w:w="4338" w:type="dxa"/>
          </w:tcPr>
          <w:p w:rsidR="00820CC7" w:rsidRPr="001828C6" w:rsidRDefault="00820CC7" w:rsidP="001828C6">
            <w:pPr>
              <w:spacing w:after="0" w:line="240" w:lineRule="auto"/>
              <w:ind w:left="-108" w:right="-187" w:firstLine="108"/>
              <w:rPr>
                <w:b/>
                <w:i/>
                <w:kern w:val="16"/>
                <w:szCs w:val="24"/>
                <w:lang w:val="nl-NL"/>
              </w:rPr>
            </w:pPr>
            <w:r w:rsidRPr="001828C6">
              <w:rPr>
                <w:b/>
                <w:i/>
                <w:kern w:val="16"/>
                <w:szCs w:val="24"/>
                <w:lang w:val="nl-NL"/>
              </w:rPr>
              <w:t>Nơi nhận:</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Như Điều 2;</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TTr HĐND Tỉnh (B/cáo);</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UBND Tỉnh (B/cáo);</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Sở KH</w:t>
            </w:r>
            <w:r w:rsidR="001828C6">
              <w:rPr>
                <w:kern w:val="16"/>
                <w:szCs w:val="24"/>
                <w:lang w:val="nl-NL"/>
              </w:rPr>
              <w:t>&amp;</w:t>
            </w:r>
            <w:r w:rsidRPr="001828C6">
              <w:rPr>
                <w:kern w:val="16"/>
                <w:szCs w:val="24"/>
                <w:lang w:val="nl-NL"/>
              </w:rPr>
              <w:t>ĐT Tỉnh;</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Sở Tài chính Tỉnh;</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TTr Thành ủy (B/cáo);</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TTr HĐND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Lãnh đạo UBND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xml:space="preserve">- </w:t>
            </w:r>
            <w:r w:rsidR="00EA3710" w:rsidRPr="001828C6">
              <w:rPr>
                <w:kern w:val="16"/>
                <w:szCs w:val="24"/>
                <w:lang w:val="nl-NL"/>
              </w:rPr>
              <w:t xml:space="preserve">Ủy ban </w:t>
            </w:r>
            <w:r w:rsidRPr="001828C6">
              <w:rPr>
                <w:kern w:val="16"/>
                <w:szCs w:val="24"/>
                <w:lang w:val="nl-NL"/>
              </w:rPr>
              <w:t>MTTQ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Hai ban của HĐND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Các vị đại biểu HĐND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Các phòng, ban, đơn vị TP;</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HĐND, UBND các xã, phường;</w:t>
            </w:r>
          </w:p>
          <w:p w:rsidR="00894721" w:rsidRPr="001828C6" w:rsidRDefault="00894721" w:rsidP="001828C6">
            <w:pPr>
              <w:spacing w:after="0" w:line="240" w:lineRule="auto"/>
              <w:ind w:left="-108" w:right="-187" w:firstLine="108"/>
              <w:rPr>
                <w:kern w:val="16"/>
                <w:szCs w:val="24"/>
                <w:lang w:val="nl-NL"/>
              </w:rPr>
            </w:pPr>
            <w:r w:rsidRPr="001828C6">
              <w:rPr>
                <w:kern w:val="16"/>
                <w:szCs w:val="24"/>
                <w:lang w:val="nl-NL"/>
              </w:rPr>
              <w:t>- Lãnh đạ</w:t>
            </w:r>
            <w:r w:rsidR="00EA3710" w:rsidRPr="001828C6">
              <w:rPr>
                <w:kern w:val="16"/>
                <w:szCs w:val="24"/>
                <w:lang w:val="nl-NL"/>
              </w:rPr>
              <w:t>o VP</w:t>
            </w:r>
            <w:r w:rsidRPr="001828C6">
              <w:rPr>
                <w:kern w:val="16"/>
                <w:szCs w:val="24"/>
                <w:lang w:val="nl-NL"/>
              </w:rPr>
              <w:t>;</w:t>
            </w:r>
          </w:p>
          <w:p w:rsidR="00820CC7" w:rsidRPr="001828C6" w:rsidRDefault="00894721" w:rsidP="001828C6">
            <w:pPr>
              <w:spacing w:after="0" w:line="240" w:lineRule="auto"/>
              <w:ind w:left="-108" w:right="-187" w:firstLine="108"/>
              <w:rPr>
                <w:kern w:val="16"/>
                <w:lang w:val="nl-NL"/>
              </w:rPr>
            </w:pPr>
            <w:r w:rsidRPr="001828C6">
              <w:rPr>
                <w:kern w:val="16"/>
                <w:szCs w:val="24"/>
                <w:lang w:val="nl-NL"/>
              </w:rPr>
              <w:t>- Lưu VT.</w:t>
            </w:r>
          </w:p>
        </w:tc>
        <w:tc>
          <w:tcPr>
            <w:tcW w:w="4734" w:type="dxa"/>
          </w:tcPr>
          <w:p w:rsidR="00820CC7" w:rsidRPr="001828C6" w:rsidRDefault="00820CC7" w:rsidP="008801CE">
            <w:pPr>
              <w:jc w:val="center"/>
              <w:rPr>
                <w:b/>
                <w:bCs/>
                <w:kern w:val="16"/>
                <w:sz w:val="28"/>
                <w:szCs w:val="28"/>
                <w:lang w:val="nl-NL"/>
              </w:rPr>
            </w:pPr>
            <w:r w:rsidRPr="001828C6">
              <w:rPr>
                <w:b/>
                <w:bCs/>
                <w:kern w:val="16"/>
                <w:sz w:val="28"/>
                <w:szCs w:val="28"/>
                <w:lang w:val="nl-NL"/>
              </w:rPr>
              <w:t>CHỦ TỊCH</w:t>
            </w:r>
          </w:p>
          <w:p w:rsidR="00820CC7" w:rsidRPr="001828C6" w:rsidRDefault="00820CC7" w:rsidP="008801CE">
            <w:pPr>
              <w:jc w:val="center"/>
              <w:rPr>
                <w:b/>
                <w:bCs/>
                <w:kern w:val="16"/>
                <w:lang w:val="nl-NL"/>
              </w:rPr>
            </w:pPr>
          </w:p>
          <w:p w:rsidR="00EA3710" w:rsidRPr="001828C6" w:rsidRDefault="00EA3710" w:rsidP="008801CE">
            <w:pPr>
              <w:jc w:val="center"/>
              <w:rPr>
                <w:b/>
                <w:bCs/>
                <w:kern w:val="16"/>
                <w:lang w:val="nl-NL"/>
              </w:rPr>
            </w:pPr>
          </w:p>
          <w:p w:rsidR="00820CC7" w:rsidRPr="001828C6" w:rsidRDefault="00820CC7" w:rsidP="008801CE">
            <w:pPr>
              <w:jc w:val="center"/>
              <w:rPr>
                <w:b/>
                <w:bCs/>
                <w:kern w:val="16"/>
                <w:lang w:val="nl-NL"/>
              </w:rPr>
            </w:pPr>
            <w:r w:rsidRPr="001828C6">
              <w:rPr>
                <w:b/>
                <w:bCs/>
                <w:kern w:val="16"/>
                <w:lang w:val="nl-NL"/>
              </w:rPr>
              <w:t xml:space="preserve">                                  </w:t>
            </w:r>
          </w:p>
          <w:p w:rsidR="00820CC7" w:rsidRPr="001828C6" w:rsidRDefault="00820CC7" w:rsidP="008801CE">
            <w:pPr>
              <w:jc w:val="center"/>
              <w:rPr>
                <w:b/>
                <w:bCs/>
                <w:kern w:val="16"/>
                <w:sz w:val="28"/>
                <w:szCs w:val="28"/>
                <w:lang w:val="nl-NL"/>
              </w:rPr>
            </w:pPr>
            <w:r w:rsidRPr="001828C6">
              <w:rPr>
                <w:b/>
                <w:bCs/>
                <w:kern w:val="16"/>
                <w:sz w:val="28"/>
                <w:szCs w:val="28"/>
                <w:lang w:val="nl-NL"/>
              </w:rPr>
              <w:t>Trịnh Duy Thuân</w:t>
            </w:r>
          </w:p>
          <w:p w:rsidR="00820CC7" w:rsidRPr="001828C6" w:rsidRDefault="00820CC7" w:rsidP="008801CE">
            <w:pPr>
              <w:jc w:val="center"/>
              <w:rPr>
                <w:b/>
                <w:bCs/>
                <w:kern w:val="16"/>
                <w:lang w:val="nl-NL"/>
              </w:rPr>
            </w:pPr>
          </w:p>
          <w:p w:rsidR="00820CC7" w:rsidRPr="001828C6" w:rsidRDefault="00820CC7" w:rsidP="008801CE">
            <w:pPr>
              <w:jc w:val="center"/>
              <w:rPr>
                <w:b/>
                <w:bCs/>
                <w:kern w:val="16"/>
                <w:sz w:val="28"/>
                <w:szCs w:val="28"/>
                <w:lang w:val="nl-NL"/>
              </w:rPr>
            </w:pPr>
          </w:p>
        </w:tc>
      </w:tr>
    </w:tbl>
    <w:p w:rsidR="002C763F" w:rsidRDefault="002C763F" w:rsidP="00265802">
      <w:pPr>
        <w:spacing w:after="120" w:line="240" w:lineRule="auto"/>
        <w:ind w:firstLine="706"/>
        <w:jc w:val="both"/>
        <w:rPr>
          <w:rFonts w:cs="Times New Roman"/>
          <w:b/>
          <w:spacing w:val="-4"/>
          <w:sz w:val="28"/>
          <w:szCs w:val="28"/>
          <w:lang w:val="fi-FI"/>
        </w:rPr>
      </w:pPr>
    </w:p>
    <w:p w:rsidR="002C763F" w:rsidRDefault="002C763F" w:rsidP="00265802">
      <w:pPr>
        <w:spacing w:after="120" w:line="240" w:lineRule="auto"/>
        <w:ind w:firstLine="706"/>
        <w:jc w:val="both"/>
        <w:rPr>
          <w:rFonts w:cs="Times New Roman"/>
          <w:b/>
          <w:spacing w:val="-4"/>
          <w:sz w:val="28"/>
          <w:szCs w:val="28"/>
          <w:lang w:val="fi-FI"/>
        </w:rPr>
      </w:pPr>
    </w:p>
    <w:sectPr w:rsidR="002C763F" w:rsidSect="00EA3710">
      <w:footerReference w:type="default" r:id="rId9"/>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1C" w:rsidRDefault="00F05E1C" w:rsidP="009A2DDA">
      <w:pPr>
        <w:spacing w:after="0" w:line="240" w:lineRule="auto"/>
      </w:pPr>
      <w:r>
        <w:separator/>
      </w:r>
    </w:p>
  </w:endnote>
  <w:endnote w:type="continuationSeparator" w:id="0">
    <w:p w:rsidR="00F05E1C" w:rsidRDefault="00F05E1C" w:rsidP="009A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18970"/>
      <w:docPartObj>
        <w:docPartGallery w:val="Page Numbers (Bottom of Page)"/>
        <w:docPartUnique/>
      </w:docPartObj>
    </w:sdtPr>
    <w:sdtEndPr>
      <w:rPr>
        <w:noProof/>
        <w:sz w:val="28"/>
        <w:szCs w:val="28"/>
      </w:rPr>
    </w:sdtEndPr>
    <w:sdtContent>
      <w:p w:rsidR="00A53EEE" w:rsidRPr="009A2DDA" w:rsidRDefault="00497BE3">
        <w:pPr>
          <w:pStyle w:val="Footer"/>
          <w:jc w:val="right"/>
          <w:rPr>
            <w:sz w:val="28"/>
            <w:szCs w:val="28"/>
          </w:rPr>
        </w:pPr>
        <w:r w:rsidRPr="009A2DDA">
          <w:rPr>
            <w:sz w:val="28"/>
            <w:szCs w:val="28"/>
          </w:rPr>
          <w:fldChar w:fldCharType="begin"/>
        </w:r>
        <w:r w:rsidR="00A53EEE" w:rsidRPr="009A2DDA">
          <w:rPr>
            <w:sz w:val="28"/>
            <w:szCs w:val="28"/>
          </w:rPr>
          <w:instrText xml:space="preserve"> PAGE   \* MERGEFORMAT </w:instrText>
        </w:r>
        <w:r w:rsidRPr="009A2DDA">
          <w:rPr>
            <w:sz w:val="28"/>
            <w:szCs w:val="28"/>
          </w:rPr>
          <w:fldChar w:fldCharType="separate"/>
        </w:r>
        <w:r w:rsidR="001A5F8B">
          <w:rPr>
            <w:noProof/>
            <w:sz w:val="28"/>
            <w:szCs w:val="28"/>
          </w:rPr>
          <w:t>3</w:t>
        </w:r>
        <w:r w:rsidRPr="009A2DDA">
          <w:rPr>
            <w:noProof/>
            <w:sz w:val="28"/>
            <w:szCs w:val="28"/>
          </w:rPr>
          <w:fldChar w:fldCharType="end"/>
        </w:r>
      </w:p>
    </w:sdtContent>
  </w:sdt>
  <w:p w:rsidR="00A53EEE" w:rsidRDefault="00A53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1C" w:rsidRDefault="00F05E1C" w:rsidP="009A2DDA">
      <w:pPr>
        <w:spacing w:after="0" w:line="240" w:lineRule="auto"/>
      </w:pPr>
      <w:r>
        <w:separator/>
      </w:r>
    </w:p>
  </w:footnote>
  <w:footnote w:type="continuationSeparator" w:id="0">
    <w:p w:rsidR="00F05E1C" w:rsidRDefault="00F05E1C" w:rsidP="009A2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9DE"/>
    <w:multiLevelType w:val="hybridMultilevel"/>
    <w:tmpl w:val="C616E7C6"/>
    <w:lvl w:ilvl="0" w:tplc="498600AA">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32F640B8"/>
    <w:multiLevelType w:val="hybridMultilevel"/>
    <w:tmpl w:val="80EC576E"/>
    <w:lvl w:ilvl="0" w:tplc="221C154C">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2">
    <w:nsid w:val="36B3375B"/>
    <w:multiLevelType w:val="hybridMultilevel"/>
    <w:tmpl w:val="4BA68626"/>
    <w:lvl w:ilvl="0" w:tplc="EC7E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212E39"/>
    <w:multiLevelType w:val="hybridMultilevel"/>
    <w:tmpl w:val="8F6A79FE"/>
    <w:lvl w:ilvl="0" w:tplc="8D740CCE">
      <w:start w:val="1"/>
      <w:numFmt w:val="bullet"/>
      <w:lvlText w:val="-"/>
      <w:lvlJc w:val="left"/>
      <w:pPr>
        <w:ind w:left="490" w:hanging="360"/>
      </w:pPr>
      <w:rPr>
        <w:rFonts w:ascii="Times New Roman" w:eastAsia="Times New Roman"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4">
    <w:nsid w:val="7A2D6B68"/>
    <w:multiLevelType w:val="hybridMultilevel"/>
    <w:tmpl w:val="1B501DE6"/>
    <w:lvl w:ilvl="0" w:tplc="B546B160">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48"/>
    <w:rsid w:val="00000811"/>
    <w:rsid w:val="00005732"/>
    <w:rsid w:val="00010A1C"/>
    <w:rsid w:val="00014FE1"/>
    <w:rsid w:val="00021279"/>
    <w:rsid w:val="00023065"/>
    <w:rsid w:val="00027B07"/>
    <w:rsid w:val="0005782E"/>
    <w:rsid w:val="00057AB5"/>
    <w:rsid w:val="00071405"/>
    <w:rsid w:val="00071C49"/>
    <w:rsid w:val="000720F7"/>
    <w:rsid w:val="00082346"/>
    <w:rsid w:val="00083F8C"/>
    <w:rsid w:val="00087FA7"/>
    <w:rsid w:val="000A4609"/>
    <w:rsid w:val="000A60B7"/>
    <w:rsid w:val="000B13A8"/>
    <w:rsid w:val="000B1EF5"/>
    <w:rsid w:val="000B3878"/>
    <w:rsid w:val="000B6F43"/>
    <w:rsid w:val="000B7126"/>
    <w:rsid w:val="000C31A1"/>
    <w:rsid w:val="000C4249"/>
    <w:rsid w:val="000C4C6F"/>
    <w:rsid w:val="000E151C"/>
    <w:rsid w:val="000E1F2E"/>
    <w:rsid w:val="000F744C"/>
    <w:rsid w:val="000F79B2"/>
    <w:rsid w:val="00106F1A"/>
    <w:rsid w:val="0010784E"/>
    <w:rsid w:val="001158E1"/>
    <w:rsid w:val="001169B7"/>
    <w:rsid w:val="0014505D"/>
    <w:rsid w:val="001460FD"/>
    <w:rsid w:val="001474E8"/>
    <w:rsid w:val="00152C68"/>
    <w:rsid w:val="00153D70"/>
    <w:rsid w:val="00161DA4"/>
    <w:rsid w:val="00164095"/>
    <w:rsid w:val="00165A67"/>
    <w:rsid w:val="00177062"/>
    <w:rsid w:val="00177E2E"/>
    <w:rsid w:val="001828C6"/>
    <w:rsid w:val="00182B5A"/>
    <w:rsid w:val="00191AEF"/>
    <w:rsid w:val="00196151"/>
    <w:rsid w:val="001A219B"/>
    <w:rsid w:val="001A5F8B"/>
    <w:rsid w:val="001B3042"/>
    <w:rsid w:val="001C5ED3"/>
    <w:rsid w:val="001D2A85"/>
    <w:rsid w:val="001D6679"/>
    <w:rsid w:val="001E7AA5"/>
    <w:rsid w:val="001F1827"/>
    <w:rsid w:val="0020374B"/>
    <w:rsid w:val="00204BF6"/>
    <w:rsid w:val="0021288A"/>
    <w:rsid w:val="00217E9E"/>
    <w:rsid w:val="00221250"/>
    <w:rsid w:val="00221322"/>
    <w:rsid w:val="00225DA8"/>
    <w:rsid w:val="00232D89"/>
    <w:rsid w:val="0023350A"/>
    <w:rsid w:val="002400F6"/>
    <w:rsid w:val="002615F6"/>
    <w:rsid w:val="00264E8C"/>
    <w:rsid w:val="00265802"/>
    <w:rsid w:val="00270E24"/>
    <w:rsid w:val="00281AA3"/>
    <w:rsid w:val="00283FDC"/>
    <w:rsid w:val="002A03E9"/>
    <w:rsid w:val="002A08E2"/>
    <w:rsid w:val="002C000F"/>
    <w:rsid w:val="002C0BCB"/>
    <w:rsid w:val="002C6DB6"/>
    <w:rsid w:val="002C75CF"/>
    <w:rsid w:val="002C763F"/>
    <w:rsid w:val="002D2021"/>
    <w:rsid w:val="002E251A"/>
    <w:rsid w:val="002E2C6E"/>
    <w:rsid w:val="002E4185"/>
    <w:rsid w:val="002E4925"/>
    <w:rsid w:val="002E7849"/>
    <w:rsid w:val="002F28E1"/>
    <w:rsid w:val="0030126F"/>
    <w:rsid w:val="00321B39"/>
    <w:rsid w:val="00325894"/>
    <w:rsid w:val="00336C34"/>
    <w:rsid w:val="003429E3"/>
    <w:rsid w:val="00356F4F"/>
    <w:rsid w:val="00362998"/>
    <w:rsid w:val="00376707"/>
    <w:rsid w:val="003769EC"/>
    <w:rsid w:val="00376C54"/>
    <w:rsid w:val="00376EF1"/>
    <w:rsid w:val="00381028"/>
    <w:rsid w:val="003839EA"/>
    <w:rsid w:val="00385BF0"/>
    <w:rsid w:val="00390833"/>
    <w:rsid w:val="00390D8F"/>
    <w:rsid w:val="00396200"/>
    <w:rsid w:val="003A112E"/>
    <w:rsid w:val="003A1601"/>
    <w:rsid w:val="003B0B7E"/>
    <w:rsid w:val="003B2132"/>
    <w:rsid w:val="003C16BD"/>
    <w:rsid w:val="003C2F12"/>
    <w:rsid w:val="003D4A11"/>
    <w:rsid w:val="003D5683"/>
    <w:rsid w:val="003D58B9"/>
    <w:rsid w:val="003D717D"/>
    <w:rsid w:val="003D7B3B"/>
    <w:rsid w:val="003E0509"/>
    <w:rsid w:val="003F01CA"/>
    <w:rsid w:val="00400D79"/>
    <w:rsid w:val="00405B23"/>
    <w:rsid w:val="004105A5"/>
    <w:rsid w:val="0041493D"/>
    <w:rsid w:val="00423684"/>
    <w:rsid w:val="00437768"/>
    <w:rsid w:val="00452936"/>
    <w:rsid w:val="004579BE"/>
    <w:rsid w:val="0046435D"/>
    <w:rsid w:val="004659F0"/>
    <w:rsid w:val="00474E11"/>
    <w:rsid w:val="0047692B"/>
    <w:rsid w:val="00480285"/>
    <w:rsid w:val="0048200F"/>
    <w:rsid w:val="00482013"/>
    <w:rsid w:val="0048301D"/>
    <w:rsid w:val="00484BB1"/>
    <w:rsid w:val="00484E42"/>
    <w:rsid w:val="00486FFD"/>
    <w:rsid w:val="00496121"/>
    <w:rsid w:val="00497BE3"/>
    <w:rsid w:val="00497D53"/>
    <w:rsid w:val="004A5F8D"/>
    <w:rsid w:val="004B1C3B"/>
    <w:rsid w:val="004B64B0"/>
    <w:rsid w:val="004B7273"/>
    <w:rsid w:val="004C45CA"/>
    <w:rsid w:val="004E27D3"/>
    <w:rsid w:val="004E4B22"/>
    <w:rsid w:val="004F34E3"/>
    <w:rsid w:val="00505BC9"/>
    <w:rsid w:val="0050726B"/>
    <w:rsid w:val="005077E0"/>
    <w:rsid w:val="0051072E"/>
    <w:rsid w:val="00513A7B"/>
    <w:rsid w:val="0052333A"/>
    <w:rsid w:val="00525141"/>
    <w:rsid w:val="005428A1"/>
    <w:rsid w:val="00544DAA"/>
    <w:rsid w:val="005452DA"/>
    <w:rsid w:val="00556BB8"/>
    <w:rsid w:val="0057183C"/>
    <w:rsid w:val="00591E1A"/>
    <w:rsid w:val="00592716"/>
    <w:rsid w:val="00595685"/>
    <w:rsid w:val="0059629A"/>
    <w:rsid w:val="005A050F"/>
    <w:rsid w:val="005A0CD0"/>
    <w:rsid w:val="005A1218"/>
    <w:rsid w:val="005A3EC6"/>
    <w:rsid w:val="005A4C87"/>
    <w:rsid w:val="005A765A"/>
    <w:rsid w:val="005D0A99"/>
    <w:rsid w:val="005E46BC"/>
    <w:rsid w:val="005F4B21"/>
    <w:rsid w:val="00605A76"/>
    <w:rsid w:val="00614666"/>
    <w:rsid w:val="00622F38"/>
    <w:rsid w:val="0063091D"/>
    <w:rsid w:val="00636D36"/>
    <w:rsid w:val="00636D9E"/>
    <w:rsid w:val="00637C27"/>
    <w:rsid w:val="006427DB"/>
    <w:rsid w:val="00645D7A"/>
    <w:rsid w:val="00653488"/>
    <w:rsid w:val="00654634"/>
    <w:rsid w:val="00656905"/>
    <w:rsid w:val="006811FB"/>
    <w:rsid w:val="00684F7B"/>
    <w:rsid w:val="00692244"/>
    <w:rsid w:val="006A045D"/>
    <w:rsid w:val="006A0945"/>
    <w:rsid w:val="006B4B82"/>
    <w:rsid w:val="006C1ADE"/>
    <w:rsid w:val="006C2327"/>
    <w:rsid w:val="006C6920"/>
    <w:rsid w:val="006E6737"/>
    <w:rsid w:val="006E687E"/>
    <w:rsid w:val="006F138E"/>
    <w:rsid w:val="006F5637"/>
    <w:rsid w:val="00702B37"/>
    <w:rsid w:val="00702DC9"/>
    <w:rsid w:val="00707E84"/>
    <w:rsid w:val="00712AD3"/>
    <w:rsid w:val="00714001"/>
    <w:rsid w:val="007164C2"/>
    <w:rsid w:val="007164C8"/>
    <w:rsid w:val="00717E21"/>
    <w:rsid w:val="007215D8"/>
    <w:rsid w:val="00722ADA"/>
    <w:rsid w:val="00726389"/>
    <w:rsid w:val="0073030D"/>
    <w:rsid w:val="00732479"/>
    <w:rsid w:val="00733A39"/>
    <w:rsid w:val="007356A3"/>
    <w:rsid w:val="00744BF7"/>
    <w:rsid w:val="00750E6F"/>
    <w:rsid w:val="007526E3"/>
    <w:rsid w:val="00753728"/>
    <w:rsid w:val="0075564B"/>
    <w:rsid w:val="00761290"/>
    <w:rsid w:val="00765B81"/>
    <w:rsid w:val="00766227"/>
    <w:rsid w:val="00766942"/>
    <w:rsid w:val="00776CFC"/>
    <w:rsid w:val="00786873"/>
    <w:rsid w:val="007930AB"/>
    <w:rsid w:val="007A3AD0"/>
    <w:rsid w:val="007A46C2"/>
    <w:rsid w:val="007A5E52"/>
    <w:rsid w:val="007B44D8"/>
    <w:rsid w:val="007C3393"/>
    <w:rsid w:val="007C3686"/>
    <w:rsid w:val="007D70DF"/>
    <w:rsid w:val="007E0E80"/>
    <w:rsid w:val="00807D82"/>
    <w:rsid w:val="0081057E"/>
    <w:rsid w:val="008157B2"/>
    <w:rsid w:val="00815E0E"/>
    <w:rsid w:val="00816DCF"/>
    <w:rsid w:val="00817D48"/>
    <w:rsid w:val="00820CC7"/>
    <w:rsid w:val="008223FE"/>
    <w:rsid w:val="00823DA0"/>
    <w:rsid w:val="008256C6"/>
    <w:rsid w:val="008273EA"/>
    <w:rsid w:val="0083208F"/>
    <w:rsid w:val="00835137"/>
    <w:rsid w:val="0085527F"/>
    <w:rsid w:val="0085687B"/>
    <w:rsid w:val="008639DA"/>
    <w:rsid w:val="008717FD"/>
    <w:rsid w:val="00872016"/>
    <w:rsid w:val="00875E85"/>
    <w:rsid w:val="008779F9"/>
    <w:rsid w:val="00877FEA"/>
    <w:rsid w:val="0088362C"/>
    <w:rsid w:val="008862E6"/>
    <w:rsid w:val="00890009"/>
    <w:rsid w:val="00892A50"/>
    <w:rsid w:val="00893AD0"/>
    <w:rsid w:val="00894033"/>
    <w:rsid w:val="00894447"/>
    <w:rsid w:val="00894721"/>
    <w:rsid w:val="008979DA"/>
    <w:rsid w:val="008A07E9"/>
    <w:rsid w:val="008A2C1F"/>
    <w:rsid w:val="008A50A0"/>
    <w:rsid w:val="008B6F8A"/>
    <w:rsid w:val="008D3A70"/>
    <w:rsid w:val="008E3899"/>
    <w:rsid w:val="008F2A18"/>
    <w:rsid w:val="00905FBD"/>
    <w:rsid w:val="00910736"/>
    <w:rsid w:val="0091089C"/>
    <w:rsid w:val="00912637"/>
    <w:rsid w:val="00914788"/>
    <w:rsid w:val="009260E2"/>
    <w:rsid w:val="009275D3"/>
    <w:rsid w:val="00930CCC"/>
    <w:rsid w:val="009334BD"/>
    <w:rsid w:val="009339F7"/>
    <w:rsid w:val="00935E44"/>
    <w:rsid w:val="00936267"/>
    <w:rsid w:val="009411BF"/>
    <w:rsid w:val="00950285"/>
    <w:rsid w:val="00954EB4"/>
    <w:rsid w:val="00956B4B"/>
    <w:rsid w:val="00962821"/>
    <w:rsid w:val="00962B85"/>
    <w:rsid w:val="00967B56"/>
    <w:rsid w:val="00970139"/>
    <w:rsid w:val="00972E13"/>
    <w:rsid w:val="00974748"/>
    <w:rsid w:val="00983A12"/>
    <w:rsid w:val="009A1996"/>
    <w:rsid w:val="009A2DDA"/>
    <w:rsid w:val="009A3DE1"/>
    <w:rsid w:val="009B6458"/>
    <w:rsid w:val="009C1DD5"/>
    <w:rsid w:val="009C39DE"/>
    <w:rsid w:val="009C52CA"/>
    <w:rsid w:val="009C6636"/>
    <w:rsid w:val="009C76BE"/>
    <w:rsid w:val="009E482C"/>
    <w:rsid w:val="009E7749"/>
    <w:rsid w:val="00A06AD7"/>
    <w:rsid w:val="00A153FA"/>
    <w:rsid w:val="00A17F59"/>
    <w:rsid w:val="00A21668"/>
    <w:rsid w:val="00A239EC"/>
    <w:rsid w:val="00A3055D"/>
    <w:rsid w:val="00A476D9"/>
    <w:rsid w:val="00A53EEE"/>
    <w:rsid w:val="00A56055"/>
    <w:rsid w:val="00A560CF"/>
    <w:rsid w:val="00A64808"/>
    <w:rsid w:val="00A6689A"/>
    <w:rsid w:val="00A831F7"/>
    <w:rsid w:val="00A83BDD"/>
    <w:rsid w:val="00A86462"/>
    <w:rsid w:val="00A90CEB"/>
    <w:rsid w:val="00A9753B"/>
    <w:rsid w:val="00AA712D"/>
    <w:rsid w:val="00AA77B8"/>
    <w:rsid w:val="00AA7D1D"/>
    <w:rsid w:val="00AA7D2C"/>
    <w:rsid w:val="00AB7AD7"/>
    <w:rsid w:val="00AC3D9C"/>
    <w:rsid w:val="00AD1F98"/>
    <w:rsid w:val="00AD736A"/>
    <w:rsid w:val="00AE4600"/>
    <w:rsid w:val="00AE4BC0"/>
    <w:rsid w:val="00AF0FD0"/>
    <w:rsid w:val="00AF1DAB"/>
    <w:rsid w:val="00AF2C42"/>
    <w:rsid w:val="00AF3AC5"/>
    <w:rsid w:val="00B03C9E"/>
    <w:rsid w:val="00B0688D"/>
    <w:rsid w:val="00B160C6"/>
    <w:rsid w:val="00B202A3"/>
    <w:rsid w:val="00B2242A"/>
    <w:rsid w:val="00B230F3"/>
    <w:rsid w:val="00B24B2A"/>
    <w:rsid w:val="00B27008"/>
    <w:rsid w:val="00B41685"/>
    <w:rsid w:val="00B4472C"/>
    <w:rsid w:val="00B45EA5"/>
    <w:rsid w:val="00B50A50"/>
    <w:rsid w:val="00B6352D"/>
    <w:rsid w:val="00B652F4"/>
    <w:rsid w:val="00B679DF"/>
    <w:rsid w:val="00B67C7F"/>
    <w:rsid w:val="00B70B76"/>
    <w:rsid w:val="00B7750A"/>
    <w:rsid w:val="00B776C3"/>
    <w:rsid w:val="00B8172C"/>
    <w:rsid w:val="00B81AFB"/>
    <w:rsid w:val="00B858B0"/>
    <w:rsid w:val="00B91513"/>
    <w:rsid w:val="00B91999"/>
    <w:rsid w:val="00B92FA8"/>
    <w:rsid w:val="00B93F23"/>
    <w:rsid w:val="00BA2776"/>
    <w:rsid w:val="00BA2903"/>
    <w:rsid w:val="00BA5446"/>
    <w:rsid w:val="00BB40C1"/>
    <w:rsid w:val="00BC2200"/>
    <w:rsid w:val="00BC528D"/>
    <w:rsid w:val="00BD2E58"/>
    <w:rsid w:val="00BD68A6"/>
    <w:rsid w:val="00BD7B9F"/>
    <w:rsid w:val="00BE2926"/>
    <w:rsid w:val="00BE38DE"/>
    <w:rsid w:val="00BE3AB0"/>
    <w:rsid w:val="00BE4A99"/>
    <w:rsid w:val="00BF2558"/>
    <w:rsid w:val="00C05BF0"/>
    <w:rsid w:val="00C10CE2"/>
    <w:rsid w:val="00C17364"/>
    <w:rsid w:val="00C2101A"/>
    <w:rsid w:val="00C240BF"/>
    <w:rsid w:val="00C25CC8"/>
    <w:rsid w:val="00C26A8E"/>
    <w:rsid w:val="00C42249"/>
    <w:rsid w:val="00C457FE"/>
    <w:rsid w:val="00C47E93"/>
    <w:rsid w:val="00C70A6C"/>
    <w:rsid w:val="00C726B8"/>
    <w:rsid w:val="00C73AB8"/>
    <w:rsid w:val="00C746ED"/>
    <w:rsid w:val="00C7491A"/>
    <w:rsid w:val="00C7765B"/>
    <w:rsid w:val="00C81252"/>
    <w:rsid w:val="00C813B0"/>
    <w:rsid w:val="00C836E8"/>
    <w:rsid w:val="00C8375E"/>
    <w:rsid w:val="00C8569B"/>
    <w:rsid w:val="00C92680"/>
    <w:rsid w:val="00C9548B"/>
    <w:rsid w:val="00C973B8"/>
    <w:rsid w:val="00CA0016"/>
    <w:rsid w:val="00CA3098"/>
    <w:rsid w:val="00CA40EB"/>
    <w:rsid w:val="00CB0885"/>
    <w:rsid w:val="00CC5B97"/>
    <w:rsid w:val="00CC7710"/>
    <w:rsid w:val="00CD3597"/>
    <w:rsid w:val="00CD4BC1"/>
    <w:rsid w:val="00CD7C75"/>
    <w:rsid w:val="00CE4327"/>
    <w:rsid w:val="00CE4568"/>
    <w:rsid w:val="00CE47D6"/>
    <w:rsid w:val="00CF3DE8"/>
    <w:rsid w:val="00CF6018"/>
    <w:rsid w:val="00D0004B"/>
    <w:rsid w:val="00D008B1"/>
    <w:rsid w:val="00D010BB"/>
    <w:rsid w:val="00D0229A"/>
    <w:rsid w:val="00D032C2"/>
    <w:rsid w:val="00D03F4D"/>
    <w:rsid w:val="00D117F9"/>
    <w:rsid w:val="00D137BD"/>
    <w:rsid w:val="00D17C27"/>
    <w:rsid w:val="00D234AF"/>
    <w:rsid w:val="00D30304"/>
    <w:rsid w:val="00D32A77"/>
    <w:rsid w:val="00D46A70"/>
    <w:rsid w:val="00D51EE3"/>
    <w:rsid w:val="00D52891"/>
    <w:rsid w:val="00D52D1B"/>
    <w:rsid w:val="00D56ACB"/>
    <w:rsid w:val="00D60041"/>
    <w:rsid w:val="00D70B4D"/>
    <w:rsid w:val="00D70B54"/>
    <w:rsid w:val="00D769C3"/>
    <w:rsid w:val="00D86EA4"/>
    <w:rsid w:val="00D9650D"/>
    <w:rsid w:val="00DA21E4"/>
    <w:rsid w:val="00DB73AA"/>
    <w:rsid w:val="00DE13BB"/>
    <w:rsid w:val="00DE507B"/>
    <w:rsid w:val="00DF21EE"/>
    <w:rsid w:val="00E031FF"/>
    <w:rsid w:val="00E101FF"/>
    <w:rsid w:val="00E12FB3"/>
    <w:rsid w:val="00E15F05"/>
    <w:rsid w:val="00E17AD1"/>
    <w:rsid w:val="00E22D4F"/>
    <w:rsid w:val="00E31B57"/>
    <w:rsid w:val="00E364D1"/>
    <w:rsid w:val="00E370CB"/>
    <w:rsid w:val="00E40E1C"/>
    <w:rsid w:val="00E41ACC"/>
    <w:rsid w:val="00E4350C"/>
    <w:rsid w:val="00E44C1B"/>
    <w:rsid w:val="00E5199D"/>
    <w:rsid w:val="00E56499"/>
    <w:rsid w:val="00E60E58"/>
    <w:rsid w:val="00E63B97"/>
    <w:rsid w:val="00E67D0B"/>
    <w:rsid w:val="00E75DD6"/>
    <w:rsid w:val="00E826B8"/>
    <w:rsid w:val="00EA112E"/>
    <w:rsid w:val="00EA3710"/>
    <w:rsid w:val="00EA51D9"/>
    <w:rsid w:val="00EA5419"/>
    <w:rsid w:val="00EB0B60"/>
    <w:rsid w:val="00EB65FE"/>
    <w:rsid w:val="00EC55D9"/>
    <w:rsid w:val="00EC6A0C"/>
    <w:rsid w:val="00ED20BD"/>
    <w:rsid w:val="00ED5457"/>
    <w:rsid w:val="00ED6772"/>
    <w:rsid w:val="00EE2F85"/>
    <w:rsid w:val="00EF0EC5"/>
    <w:rsid w:val="00EF23B3"/>
    <w:rsid w:val="00EF3CD5"/>
    <w:rsid w:val="00EF7F1D"/>
    <w:rsid w:val="00F01F11"/>
    <w:rsid w:val="00F05E1C"/>
    <w:rsid w:val="00F124E6"/>
    <w:rsid w:val="00F206F0"/>
    <w:rsid w:val="00F24322"/>
    <w:rsid w:val="00F2615D"/>
    <w:rsid w:val="00F263A0"/>
    <w:rsid w:val="00F265E4"/>
    <w:rsid w:val="00F26838"/>
    <w:rsid w:val="00F31E39"/>
    <w:rsid w:val="00F32959"/>
    <w:rsid w:val="00F33647"/>
    <w:rsid w:val="00F36ABB"/>
    <w:rsid w:val="00F4110E"/>
    <w:rsid w:val="00F42C64"/>
    <w:rsid w:val="00F54404"/>
    <w:rsid w:val="00F55B06"/>
    <w:rsid w:val="00F5656E"/>
    <w:rsid w:val="00F5763F"/>
    <w:rsid w:val="00F82923"/>
    <w:rsid w:val="00F94C7E"/>
    <w:rsid w:val="00F96BB4"/>
    <w:rsid w:val="00FA1F41"/>
    <w:rsid w:val="00FA6BAC"/>
    <w:rsid w:val="00FB0558"/>
    <w:rsid w:val="00FB2112"/>
    <w:rsid w:val="00FB2810"/>
    <w:rsid w:val="00FC15E8"/>
    <w:rsid w:val="00FC3883"/>
    <w:rsid w:val="00FC7D76"/>
    <w:rsid w:val="00FD007E"/>
    <w:rsid w:val="00FD257B"/>
    <w:rsid w:val="00FD6F26"/>
    <w:rsid w:val="00FD76C1"/>
    <w:rsid w:val="00FE3BBB"/>
    <w:rsid w:val="00FE40C2"/>
    <w:rsid w:val="00FF47C1"/>
    <w:rsid w:val="00FF5D37"/>
    <w:rsid w:val="00FF6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99"/>
  </w:style>
  <w:style w:type="paragraph" w:styleId="Heading5">
    <w:name w:val="heading 5"/>
    <w:basedOn w:val="Normal"/>
    <w:next w:val="Normal"/>
    <w:link w:val="Heading5Char"/>
    <w:qFormat/>
    <w:rsid w:val="002E251A"/>
    <w:pPr>
      <w:keepNext/>
      <w:tabs>
        <w:tab w:val="center" w:pos="1418"/>
        <w:tab w:val="center" w:pos="6660"/>
      </w:tabs>
      <w:spacing w:after="0" w:line="240" w:lineRule="auto"/>
      <w:outlineLvl w:val="4"/>
    </w:pPr>
    <w:rPr>
      <w:rFonts w:ascii="VNtimes new roman" w:eastAsia="Times New Roman" w:hAnsi="VN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160C6"/>
    <w:pPr>
      <w:spacing w:before="100" w:beforeAutospacing="1" w:after="100" w:afterAutospacing="1" w:line="240" w:lineRule="auto"/>
    </w:pPr>
    <w:rPr>
      <w:rFonts w:eastAsia="Times New Roman" w:cs="Times New Roman"/>
      <w:szCs w:val="24"/>
      <w:lang w:bidi="th-TH"/>
    </w:rPr>
  </w:style>
  <w:style w:type="character" w:styleId="Hyperlink">
    <w:name w:val="Hyperlink"/>
    <w:basedOn w:val="DefaultParagraphFont"/>
    <w:uiPriority w:val="99"/>
    <w:unhideWhenUsed/>
    <w:rsid w:val="00B160C6"/>
    <w:rPr>
      <w:color w:val="0000FF" w:themeColor="hyperlink"/>
      <w:u w:val="single"/>
    </w:rPr>
  </w:style>
  <w:style w:type="paragraph" w:styleId="ListParagraph">
    <w:name w:val="List Paragraph"/>
    <w:basedOn w:val="Normal"/>
    <w:uiPriority w:val="34"/>
    <w:qFormat/>
    <w:rsid w:val="00872016"/>
    <w:pPr>
      <w:ind w:left="720"/>
      <w:contextualSpacing/>
    </w:pPr>
  </w:style>
  <w:style w:type="paragraph" w:styleId="Header">
    <w:name w:val="header"/>
    <w:basedOn w:val="Normal"/>
    <w:link w:val="HeaderChar"/>
    <w:uiPriority w:val="99"/>
    <w:unhideWhenUsed/>
    <w:rsid w:val="009A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DA"/>
  </w:style>
  <w:style w:type="paragraph" w:styleId="Footer">
    <w:name w:val="footer"/>
    <w:basedOn w:val="Normal"/>
    <w:link w:val="FooterChar"/>
    <w:uiPriority w:val="99"/>
    <w:unhideWhenUsed/>
    <w:rsid w:val="009A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DA"/>
  </w:style>
  <w:style w:type="character" w:customStyle="1" w:styleId="Bodytext">
    <w:name w:val="Body text_"/>
    <w:basedOn w:val="DefaultParagraphFont"/>
    <w:link w:val="BodyText11"/>
    <w:rsid w:val="0081057E"/>
    <w:rPr>
      <w:shd w:val="clear" w:color="auto" w:fill="FFFFFF"/>
    </w:rPr>
  </w:style>
  <w:style w:type="character" w:customStyle="1" w:styleId="BodyText2">
    <w:name w:val="Body Text2"/>
    <w:basedOn w:val="Bodytext"/>
    <w:rsid w:val="0081057E"/>
    <w:rPr>
      <w:color w:val="000000"/>
      <w:spacing w:val="0"/>
      <w:w w:val="100"/>
      <w:position w:val="0"/>
      <w:sz w:val="24"/>
      <w:szCs w:val="24"/>
      <w:shd w:val="clear" w:color="auto" w:fill="FFFFFF"/>
      <w:lang w:val="vi-VN"/>
    </w:rPr>
  </w:style>
  <w:style w:type="paragraph" w:customStyle="1" w:styleId="BodyText11">
    <w:name w:val="Body Text11"/>
    <w:basedOn w:val="Normal"/>
    <w:link w:val="Bodytext"/>
    <w:rsid w:val="0081057E"/>
    <w:pPr>
      <w:widowControl w:val="0"/>
      <w:shd w:val="clear" w:color="auto" w:fill="FFFFFF"/>
      <w:spacing w:after="0" w:line="0" w:lineRule="atLeast"/>
    </w:pPr>
  </w:style>
  <w:style w:type="paragraph" w:styleId="FootnoteText">
    <w:name w:val="footnote text"/>
    <w:aliases w:val="Footnote Text Char Tegn Char"/>
    <w:basedOn w:val="Normal"/>
    <w:link w:val="FootnoteTextChar"/>
    <w:rsid w:val="00356F4F"/>
    <w:pPr>
      <w:spacing w:after="0" w:line="240" w:lineRule="auto"/>
    </w:pPr>
    <w:rPr>
      <w:rFonts w:eastAsia="Arial" w:cs="Times New Roman"/>
      <w:sz w:val="20"/>
      <w:szCs w:val="20"/>
    </w:rPr>
  </w:style>
  <w:style w:type="character" w:customStyle="1" w:styleId="FootnoteTextChar">
    <w:name w:val="Footnote Text Char"/>
    <w:aliases w:val="Footnote Text Char Tegn Char Char"/>
    <w:basedOn w:val="DefaultParagraphFont"/>
    <w:link w:val="FootnoteText"/>
    <w:rsid w:val="00356F4F"/>
    <w:rPr>
      <w:rFonts w:eastAsia="Arial" w:cs="Times New Roman"/>
      <w:sz w:val="20"/>
      <w:szCs w:val="20"/>
    </w:rPr>
  </w:style>
  <w:style w:type="character" w:styleId="FootnoteReference">
    <w:name w:val="footnote reference"/>
    <w:aliases w:val="Ref,de nota al pie,ftref Char,fr Char,16 Point Char,Superscript 6 Point Char,Footnote text Char,BearingPoint Char,Footnote Text1 Char,f Char,Ref Char,de nota al pie Char,Footnote + Arial Char,Black Char,Footnote Text11 Char"/>
    <w:link w:val="ftref"/>
    <w:qFormat/>
    <w:rsid w:val="00356F4F"/>
    <w:rPr>
      <w:vertAlign w:val="superscript"/>
    </w:rPr>
  </w:style>
  <w:style w:type="paragraph" w:styleId="BodyTextIndent">
    <w:name w:val="Body Text Indent"/>
    <w:basedOn w:val="Normal"/>
    <w:link w:val="BodyTextIndentChar"/>
    <w:rsid w:val="00356F4F"/>
    <w:pPr>
      <w:spacing w:after="120" w:line="240" w:lineRule="auto"/>
      <w:ind w:left="360"/>
    </w:pPr>
    <w:rPr>
      <w:rFonts w:eastAsia="Arial" w:cs="Times New Roman"/>
      <w:sz w:val="22"/>
      <w:szCs w:val="20"/>
    </w:rPr>
  </w:style>
  <w:style w:type="character" w:customStyle="1" w:styleId="BodyTextIndentChar">
    <w:name w:val="Body Text Indent Char"/>
    <w:basedOn w:val="DefaultParagraphFont"/>
    <w:link w:val="BodyTextIndent"/>
    <w:rsid w:val="00356F4F"/>
    <w:rPr>
      <w:rFonts w:eastAsia="Arial" w:cs="Times New Roman"/>
      <w:sz w:val="22"/>
      <w:szCs w:val="20"/>
    </w:rPr>
  </w:style>
  <w:style w:type="paragraph" w:styleId="BodyText20">
    <w:name w:val="Body Text 2"/>
    <w:basedOn w:val="Normal"/>
    <w:link w:val="BodyText2Char"/>
    <w:rsid w:val="00356F4F"/>
    <w:pPr>
      <w:spacing w:after="120" w:line="480" w:lineRule="auto"/>
    </w:pPr>
    <w:rPr>
      <w:rFonts w:eastAsia="Arial" w:cs="Times New Roman"/>
      <w:sz w:val="22"/>
      <w:szCs w:val="20"/>
    </w:rPr>
  </w:style>
  <w:style w:type="character" w:customStyle="1" w:styleId="BodyText2Char">
    <w:name w:val="Body Text 2 Char"/>
    <w:basedOn w:val="DefaultParagraphFont"/>
    <w:link w:val="BodyText20"/>
    <w:rsid w:val="00356F4F"/>
    <w:rPr>
      <w:rFonts w:eastAsia="Arial" w:cs="Times New Roman"/>
      <w:sz w:val="22"/>
      <w:szCs w:val="20"/>
    </w:rPr>
  </w:style>
  <w:style w:type="paragraph" w:customStyle="1" w:styleId="CharChar4CharChar">
    <w:name w:val="Char Char4 Char Char"/>
    <w:basedOn w:val="Normal"/>
    <w:rsid w:val="007A5E52"/>
    <w:pPr>
      <w:spacing w:after="160" w:line="240" w:lineRule="exact"/>
    </w:pPr>
    <w:rPr>
      <w:rFonts w:ascii="Verdana" w:eastAsia="Times New Roman" w:hAnsi="Verdana" w:cs="Times New Roman"/>
      <w:sz w:val="20"/>
      <w:szCs w:val="20"/>
    </w:rPr>
  </w:style>
  <w:style w:type="paragraph" w:customStyle="1" w:styleId="CharCharCharCharCharChar1CharCharCharChar">
    <w:name w:val="Char Char Char Char Char Char1 Char Char Char Char"/>
    <w:basedOn w:val="Normal"/>
    <w:rsid w:val="00936267"/>
    <w:pPr>
      <w:spacing w:before="60" w:after="160" w:line="240" w:lineRule="exact"/>
      <w:ind w:firstLine="720"/>
      <w:jc w:val="both"/>
    </w:pPr>
    <w:rPr>
      <w:rFonts w:ascii="Verdana" w:eastAsia="Times New Roman" w:hAnsi="Verdana" w:cs="Times New Roman"/>
      <w:sz w:val="22"/>
      <w:szCs w:val="20"/>
      <w:lang w:val="en-ZA"/>
    </w:rPr>
  </w:style>
  <w:style w:type="paragraph" w:styleId="BalloonText">
    <w:name w:val="Balloon Text"/>
    <w:basedOn w:val="Normal"/>
    <w:link w:val="BalloonTextChar"/>
    <w:uiPriority w:val="99"/>
    <w:semiHidden/>
    <w:unhideWhenUsed/>
    <w:rsid w:val="00C74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1A"/>
    <w:rPr>
      <w:rFonts w:ascii="Tahoma" w:hAnsi="Tahoma" w:cs="Tahoma"/>
      <w:sz w:val="16"/>
      <w:szCs w:val="16"/>
    </w:rPr>
  </w:style>
  <w:style w:type="character" w:styleId="Emphasis">
    <w:name w:val="Emphasis"/>
    <w:basedOn w:val="DefaultParagraphFont"/>
    <w:uiPriority w:val="20"/>
    <w:qFormat/>
    <w:rsid w:val="00BA2903"/>
    <w:rPr>
      <w:i/>
      <w:iCs/>
    </w:rPr>
  </w:style>
  <w:style w:type="character" w:customStyle="1" w:styleId="Heading5Char">
    <w:name w:val="Heading 5 Char"/>
    <w:basedOn w:val="DefaultParagraphFont"/>
    <w:link w:val="Heading5"/>
    <w:rsid w:val="002E251A"/>
    <w:rPr>
      <w:rFonts w:ascii="VNtimes new roman" w:eastAsia="Times New Roman" w:hAnsi="VNtimes new roman" w:cs="Times New Roman"/>
      <w:b/>
      <w:szCs w:val="20"/>
    </w:rPr>
  </w:style>
  <w:style w:type="paragraph" w:styleId="BodyText3">
    <w:name w:val="Body Text 3"/>
    <w:basedOn w:val="Normal"/>
    <w:link w:val="BodyText3Char"/>
    <w:unhideWhenUsed/>
    <w:rsid w:val="002E251A"/>
    <w:pPr>
      <w:spacing w:after="120"/>
    </w:pPr>
    <w:rPr>
      <w:rFonts w:asciiTheme="minorHAnsi" w:hAnsiTheme="minorHAnsi"/>
      <w:sz w:val="16"/>
      <w:szCs w:val="16"/>
    </w:rPr>
  </w:style>
  <w:style w:type="character" w:customStyle="1" w:styleId="BodyText3Char">
    <w:name w:val="Body Text 3 Char"/>
    <w:basedOn w:val="DefaultParagraphFont"/>
    <w:link w:val="BodyText3"/>
    <w:rsid w:val="002E251A"/>
    <w:rPr>
      <w:rFonts w:asciiTheme="minorHAnsi" w:hAnsiTheme="minorHAnsi"/>
      <w:sz w:val="16"/>
      <w:szCs w:val="16"/>
    </w:rPr>
  </w:style>
  <w:style w:type="paragraph" w:customStyle="1" w:styleId="ftref">
    <w:name w:val="ftref"/>
    <w:aliases w:val="fr,16 Point,Superscript 6 Point,Footnote text,BearingPoint,Footnote Text1,f,Footnote + Arial,Black,Footnote Text11,BVI fnr,f1,(NECG) Footnote Reference, BVI fnr,footnote ref,de nota al p,BVI,10 pt,4_"/>
    <w:basedOn w:val="Normal"/>
    <w:next w:val="Normal"/>
    <w:link w:val="FootnoteReference"/>
    <w:rsid w:val="00EA3710"/>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99"/>
  </w:style>
  <w:style w:type="paragraph" w:styleId="Heading5">
    <w:name w:val="heading 5"/>
    <w:basedOn w:val="Normal"/>
    <w:next w:val="Normal"/>
    <w:link w:val="Heading5Char"/>
    <w:qFormat/>
    <w:rsid w:val="002E251A"/>
    <w:pPr>
      <w:keepNext/>
      <w:tabs>
        <w:tab w:val="center" w:pos="1418"/>
        <w:tab w:val="center" w:pos="6660"/>
      </w:tabs>
      <w:spacing w:after="0" w:line="240" w:lineRule="auto"/>
      <w:outlineLvl w:val="4"/>
    </w:pPr>
    <w:rPr>
      <w:rFonts w:ascii="VNtimes new roman" w:eastAsia="Times New Roman" w:hAnsi="VN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160C6"/>
    <w:pPr>
      <w:spacing w:before="100" w:beforeAutospacing="1" w:after="100" w:afterAutospacing="1" w:line="240" w:lineRule="auto"/>
    </w:pPr>
    <w:rPr>
      <w:rFonts w:eastAsia="Times New Roman" w:cs="Times New Roman"/>
      <w:szCs w:val="24"/>
      <w:lang w:bidi="th-TH"/>
    </w:rPr>
  </w:style>
  <w:style w:type="character" w:styleId="Hyperlink">
    <w:name w:val="Hyperlink"/>
    <w:basedOn w:val="DefaultParagraphFont"/>
    <w:uiPriority w:val="99"/>
    <w:unhideWhenUsed/>
    <w:rsid w:val="00B160C6"/>
    <w:rPr>
      <w:color w:val="0000FF" w:themeColor="hyperlink"/>
      <w:u w:val="single"/>
    </w:rPr>
  </w:style>
  <w:style w:type="paragraph" w:styleId="ListParagraph">
    <w:name w:val="List Paragraph"/>
    <w:basedOn w:val="Normal"/>
    <w:uiPriority w:val="34"/>
    <w:qFormat/>
    <w:rsid w:val="00872016"/>
    <w:pPr>
      <w:ind w:left="720"/>
      <w:contextualSpacing/>
    </w:pPr>
  </w:style>
  <w:style w:type="paragraph" w:styleId="Header">
    <w:name w:val="header"/>
    <w:basedOn w:val="Normal"/>
    <w:link w:val="HeaderChar"/>
    <w:uiPriority w:val="99"/>
    <w:unhideWhenUsed/>
    <w:rsid w:val="009A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DA"/>
  </w:style>
  <w:style w:type="paragraph" w:styleId="Footer">
    <w:name w:val="footer"/>
    <w:basedOn w:val="Normal"/>
    <w:link w:val="FooterChar"/>
    <w:uiPriority w:val="99"/>
    <w:unhideWhenUsed/>
    <w:rsid w:val="009A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DA"/>
  </w:style>
  <w:style w:type="character" w:customStyle="1" w:styleId="Bodytext">
    <w:name w:val="Body text_"/>
    <w:basedOn w:val="DefaultParagraphFont"/>
    <w:link w:val="BodyText11"/>
    <w:rsid w:val="0081057E"/>
    <w:rPr>
      <w:shd w:val="clear" w:color="auto" w:fill="FFFFFF"/>
    </w:rPr>
  </w:style>
  <w:style w:type="character" w:customStyle="1" w:styleId="BodyText2">
    <w:name w:val="Body Text2"/>
    <w:basedOn w:val="Bodytext"/>
    <w:rsid w:val="0081057E"/>
    <w:rPr>
      <w:color w:val="000000"/>
      <w:spacing w:val="0"/>
      <w:w w:val="100"/>
      <w:position w:val="0"/>
      <w:sz w:val="24"/>
      <w:szCs w:val="24"/>
      <w:shd w:val="clear" w:color="auto" w:fill="FFFFFF"/>
      <w:lang w:val="vi-VN"/>
    </w:rPr>
  </w:style>
  <w:style w:type="paragraph" w:customStyle="1" w:styleId="BodyText11">
    <w:name w:val="Body Text11"/>
    <w:basedOn w:val="Normal"/>
    <w:link w:val="Bodytext"/>
    <w:rsid w:val="0081057E"/>
    <w:pPr>
      <w:widowControl w:val="0"/>
      <w:shd w:val="clear" w:color="auto" w:fill="FFFFFF"/>
      <w:spacing w:after="0" w:line="0" w:lineRule="atLeast"/>
    </w:pPr>
  </w:style>
  <w:style w:type="paragraph" w:styleId="FootnoteText">
    <w:name w:val="footnote text"/>
    <w:aliases w:val="Footnote Text Char Tegn Char"/>
    <w:basedOn w:val="Normal"/>
    <w:link w:val="FootnoteTextChar"/>
    <w:rsid w:val="00356F4F"/>
    <w:pPr>
      <w:spacing w:after="0" w:line="240" w:lineRule="auto"/>
    </w:pPr>
    <w:rPr>
      <w:rFonts w:eastAsia="Arial" w:cs="Times New Roman"/>
      <w:sz w:val="20"/>
      <w:szCs w:val="20"/>
    </w:rPr>
  </w:style>
  <w:style w:type="character" w:customStyle="1" w:styleId="FootnoteTextChar">
    <w:name w:val="Footnote Text Char"/>
    <w:aliases w:val="Footnote Text Char Tegn Char Char"/>
    <w:basedOn w:val="DefaultParagraphFont"/>
    <w:link w:val="FootnoteText"/>
    <w:rsid w:val="00356F4F"/>
    <w:rPr>
      <w:rFonts w:eastAsia="Arial" w:cs="Times New Roman"/>
      <w:sz w:val="20"/>
      <w:szCs w:val="20"/>
    </w:rPr>
  </w:style>
  <w:style w:type="character" w:styleId="FootnoteReference">
    <w:name w:val="footnote reference"/>
    <w:aliases w:val="Ref,de nota al pie,ftref Char,fr Char,16 Point Char,Superscript 6 Point Char,Footnote text Char,BearingPoint Char,Footnote Text1 Char,f Char,Ref Char,de nota al pie Char,Footnote + Arial Char,Black Char,Footnote Text11 Char"/>
    <w:link w:val="ftref"/>
    <w:qFormat/>
    <w:rsid w:val="00356F4F"/>
    <w:rPr>
      <w:vertAlign w:val="superscript"/>
    </w:rPr>
  </w:style>
  <w:style w:type="paragraph" w:styleId="BodyTextIndent">
    <w:name w:val="Body Text Indent"/>
    <w:basedOn w:val="Normal"/>
    <w:link w:val="BodyTextIndentChar"/>
    <w:rsid w:val="00356F4F"/>
    <w:pPr>
      <w:spacing w:after="120" w:line="240" w:lineRule="auto"/>
      <w:ind w:left="360"/>
    </w:pPr>
    <w:rPr>
      <w:rFonts w:eastAsia="Arial" w:cs="Times New Roman"/>
      <w:sz w:val="22"/>
      <w:szCs w:val="20"/>
    </w:rPr>
  </w:style>
  <w:style w:type="character" w:customStyle="1" w:styleId="BodyTextIndentChar">
    <w:name w:val="Body Text Indent Char"/>
    <w:basedOn w:val="DefaultParagraphFont"/>
    <w:link w:val="BodyTextIndent"/>
    <w:rsid w:val="00356F4F"/>
    <w:rPr>
      <w:rFonts w:eastAsia="Arial" w:cs="Times New Roman"/>
      <w:sz w:val="22"/>
      <w:szCs w:val="20"/>
    </w:rPr>
  </w:style>
  <w:style w:type="paragraph" w:styleId="BodyText20">
    <w:name w:val="Body Text 2"/>
    <w:basedOn w:val="Normal"/>
    <w:link w:val="BodyText2Char"/>
    <w:rsid w:val="00356F4F"/>
    <w:pPr>
      <w:spacing w:after="120" w:line="480" w:lineRule="auto"/>
    </w:pPr>
    <w:rPr>
      <w:rFonts w:eastAsia="Arial" w:cs="Times New Roman"/>
      <w:sz w:val="22"/>
      <w:szCs w:val="20"/>
    </w:rPr>
  </w:style>
  <w:style w:type="character" w:customStyle="1" w:styleId="BodyText2Char">
    <w:name w:val="Body Text 2 Char"/>
    <w:basedOn w:val="DefaultParagraphFont"/>
    <w:link w:val="BodyText20"/>
    <w:rsid w:val="00356F4F"/>
    <w:rPr>
      <w:rFonts w:eastAsia="Arial" w:cs="Times New Roman"/>
      <w:sz w:val="22"/>
      <w:szCs w:val="20"/>
    </w:rPr>
  </w:style>
  <w:style w:type="paragraph" w:customStyle="1" w:styleId="CharChar4CharChar">
    <w:name w:val="Char Char4 Char Char"/>
    <w:basedOn w:val="Normal"/>
    <w:rsid w:val="007A5E52"/>
    <w:pPr>
      <w:spacing w:after="160" w:line="240" w:lineRule="exact"/>
    </w:pPr>
    <w:rPr>
      <w:rFonts w:ascii="Verdana" w:eastAsia="Times New Roman" w:hAnsi="Verdana" w:cs="Times New Roman"/>
      <w:sz w:val="20"/>
      <w:szCs w:val="20"/>
    </w:rPr>
  </w:style>
  <w:style w:type="paragraph" w:customStyle="1" w:styleId="CharCharCharCharCharChar1CharCharCharChar">
    <w:name w:val="Char Char Char Char Char Char1 Char Char Char Char"/>
    <w:basedOn w:val="Normal"/>
    <w:rsid w:val="00936267"/>
    <w:pPr>
      <w:spacing w:before="60" w:after="160" w:line="240" w:lineRule="exact"/>
      <w:ind w:firstLine="720"/>
      <w:jc w:val="both"/>
    </w:pPr>
    <w:rPr>
      <w:rFonts w:ascii="Verdana" w:eastAsia="Times New Roman" w:hAnsi="Verdana" w:cs="Times New Roman"/>
      <w:sz w:val="22"/>
      <w:szCs w:val="20"/>
      <w:lang w:val="en-ZA"/>
    </w:rPr>
  </w:style>
  <w:style w:type="paragraph" w:styleId="BalloonText">
    <w:name w:val="Balloon Text"/>
    <w:basedOn w:val="Normal"/>
    <w:link w:val="BalloonTextChar"/>
    <w:uiPriority w:val="99"/>
    <w:semiHidden/>
    <w:unhideWhenUsed/>
    <w:rsid w:val="00C74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1A"/>
    <w:rPr>
      <w:rFonts w:ascii="Tahoma" w:hAnsi="Tahoma" w:cs="Tahoma"/>
      <w:sz w:val="16"/>
      <w:szCs w:val="16"/>
    </w:rPr>
  </w:style>
  <w:style w:type="character" w:styleId="Emphasis">
    <w:name w:val="Emphasis"/>
    <w:basedOn w:val="DefaultParagraphFont"/>
    <w:uiPriority w:val="20"/>
    <w:qFormat/>
    <w:rsid w:val="00BA2903"/>
    <w:rPr>
      <w:i/>
      <w:iCs/>
    </w:rPr>
  </w:style>
  <w:style w:type="character" w:customStyle="1" w:styleId="Heading5Char">
    <w:name w:val="Heading 5 Char"/>
    <w:basedOn w:val="DefaultParagraphFont"/>
    <w:link w:val="Heading5"/>
    <w:rsid w:val="002E251A"/>
    <w:rPr>
      <w:rFonts w:ascii="VNtimes new roman" w:eastAsia="Times New Roman" w:hAnsi="VNtimes new roman" w:cs="Times New Roman"/>
      <w:b/>
      <w:szCs w:val="20"/>
    </w:rPr>
  </w:style>
  <w:style w:type="paragraph" w:styleId="BodyText3">
    <w:name w:val="Body Text 3"/>
    <w:basedOn w:val="Normal"/>
    <w:link w:val="BodyText3Char"/>
    <w:unhideWhenUsed/>
    <w:rsid w:val="002E251A"/>
    <w:pPr>
      <w:spacing w:after="120"/>
    </w:pPr>
    <w:rPr>
      <w:rFonts w:asciiTheme="minorHAnsi" w:hAnsiTheme="minorHAnsi"/>
      <w:sz w:val="16"/>
      <w:szCs w:val="16"/>
    </w:rPr>
  </w:style>
  <w:style w:type="character" w:customStyle="1" w:styleId="BodyText3Char">
    <w:name w:val="Body Text 3 Char"/>
    <w:basedOn w:val="DefaultParagraphFont"/>
    <w:link w:val="BodyText3"/>
    <w:rsid w:val="002E251A"/>
    <w:rPr>
      <w:rFonts w:asciiTheme="minorHAnsi" w:hAnsiTheme="minorHAnsi"/>
      <w:sz w:val="16"/>
      <w:szCs w:val="16"/>
    </w:rPr>
  </w:style>
  <w:style w:type="paragraph" w:customStyle="1" w:styleId="ftref">
    <w:name w:val="ftref"/>
    <w:aliases w:val="fr,16 Point,Superscript 6 Point,Footnote text,BearingPoint,Footnote Text1,f,Footnote + Arial,Black,Footnote Text11,BVI fnr,f1,(NECG) Footnote Reference, BVI fnr,footnote ref,de nota al p,BVI,10 pt,4_"/>
    <w:basedOn w:val="Normal"/>
    <w:next w:val="Normal"/>
    <w:link w:val="FootnoteReference"/>
    <w:rsid w:val="00EA371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33A6-38EE-4CED-A63D-5C965DB7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cp:lastPrinted>2019-12-13T11:00:00Z</cp:lastPrinted>
  <dcterms:created xsi:type="dcterms:W3CDTF">2022-12-16T08:48:00Z</dcterms:created>
  <dcterms:modified xsi:type="dcterms:W3CDTF">2022-12-19T03:37:00Z</dcterms:modified>
</cp:coreProperties>
</file>